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绍兴市公众气象灾害防御指引（试行）</w:t>
      </w:r>
    </w:p>
    <w:p>
      <w:pPr>
        <w:spacing w:line="520" w:lineRule="exact"/>
        <w:rPr>
          <w:rFonts w:ascii="黑体" w:hAnsi="黑体" w:eastAsia="黑体" w:cs="黑体"/>
          <w:sz w:val="32"/>
          <w:szCs w:val="32"/>
        </w:rPr>
      </w:pPr>
      <w:r>
        <w:rPr>
          <w:rFonts w:hint="eastAsia" w:ascii="黑体" w:hAnsi="黑体" w:eastAsia="黑体" w:cs="黑体"/>
          <w:sz w:val="32"/>
          <w:szCs w:val="32"/>
        </w:rPr>
        <w:t>一、台风灾害</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0"/>
        <w:gridCol w:w="1364"/>
        <w:gridCol w:w="3338"/>
        <w:gridCol w:w="2103"/>
        <w:gridCol w:w="5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blHeader/>
        </w:trPr>
        <w:tc>
          <w:tcPr>
            <w:tcW w:w="1380" w:type="dxa"/>
            <w:vAlign w:val="center"/>
          </w:tcPr>
          <w:p>
            <w:pPr>
              <w:jc w:val="center"/>
              <w:rPr>
                <w:rFonts w:ascii="黑体" w:hAnsi="黑体" w:eastAsia="黑体" w:cs="黑体"/>
                <w:sz w:val="24"/>
              </w:rPr>
            </w:pPr>
            <w:r>
              <w:rPr>
                <w:rFonts w:hint="eastAsia" w:ascii="黑体" w:hAnsi="黑体" w:eastAsia="黑体" w:cs="黑体"/>
                <w:sz w:val="24"/>
              </w:rPr>
              <w:t>预警信号种类级别</w:t>
            </w:r>
          </w:p>
        </w:tc>
        <w:tc>
          <w:tcPr>
            <w:tcW w:w="1364" w:type="dxa"/>
            <w:vAlign w:val="center"/>
          </w:tcPr>
          <w:p>
            <w:pPr>
              <w:jc w:val="center"/>
              <w:rPr>
                <w:rFonts w:ascii="黑体" w:hAnsi="黑体" w:eastAsia="黑体" w:cs="黑体"/>
                <w:sz w:val="24"/>
              </w:rPr>
            </w:pPr>
            <w:r>
              <w:rPr>
                <w:rFonts w:hint="eastAsia" w:ascii="黑体" w:hAnsi="黑体" w:eastAsia="黑体" w:cs="黑体"/>
                <w:sz w:val="24"/>
              </w:rPr>
              <w:t>图标</w:t>
            </w:r>
          </w:p>
        </w:tc>
        <w:tc>
          <w:tcPr>
            <w:tcW w:w="3338" w:type="dxa"/>
            <w:vAlign w:val="center"/>
          </w:tcPr>
          <w:p>
            <w:pPr>
              <w:jc w:val="center"/>
              <w:rPr>
                <w:rFonts w:ascii="黑体" w:hAnsi="黑体" w:eastAsia="黑体" w:cs="黑体"/>
                <w:sz w:val="24"/>
              </w:rPr>
            </w:pPr>
            <w:r>
              <w:rPr>
                <w:rFonts w:hint="eastAsia" w:ascii="黑体" w:hAnsi="黑体" w:eastAsia="黑体" w:cs="黑体"/>
                <w:sz w:val="24"/>
              </w:rPr>
              <w:t>含义</w:t>
            </w:r>
          </w:p>
        </w:tc>
        <w:tc>
          <w:tcPr>
            <w:tcW w:w="2103" w:type="dxa"/>
            <w:vAlign w:val="center"/>
          </w:tcPr>
          <w:p>
            <w:pPr>
              <w:jc w:val="center"/>
              <w:rPr>
                <w:rFonts w:ascii="黑体" w:hAnsi="黑体" w:eastAsia="黑体" w:cs="黑体"/>
                <w:sz w:val="24"/>
              </w:rPr>
            </w:pPr>
            <w:r>
              <w:rPr>
                <w:rFonts w:hint="eastAsia" w:ascii="黑体" w:hAnsi="黑体" w:eastAsia="黑体" w:cs="黑体"/>
                <w:sz w:val="24"/>
              </w:rPr>
              <w:t>公众响应状态</w:t>
            </w:r>
          </w:p>
        </w:tc>
        <w:tc>
          <w:tcPr>
            <w:tcW w:w="5989" w:type="dxa"/>
            <w:vAlign w:val="center"/>
          </w:tcPr>
          <w:p>
            <w:pPr>
              <w:jc w:val="center"/>
              <w:rPr>
                <w:rFonts w:ascii="黑体" w:hAnsi="黑体" w:eastAsia="黑体" w:cs="黑体"/>
                <w:sz w:val="24"/>
              </w:rPr>
            </w:pPr>
            <w:r>
              <w:rPr>
                <w:rFonts w:hint="eastAsia" w:ascii="黑体" w:hAnsi="黑体" w:eastAsia="黑体" w:cs="黑体"/>
                <w:sz w:val="24"/>
              </w:rPr>
              <w:t>公众防御指引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4" w:hRule="atLeast"/>
        </w:trPr>
        <w:tc>
          <w:tcPr>
            <w:tcW w:w="1380" w:type="dxa"/>
            <w:vAlign w:val="center"/>
          </w:tcPr>
          <w:p>
            <w:pPr>
              <w:spacing w:line="240" w:lineRule="exact"/>
              <w:jc w:val="center"/>
              <w:rPr>
                <w:rFonts w:ascii="仿宋_GB2312" w:hAnsi="仿宋_GB2312" w:eastAsia="仿宋_GB2312" w:cs="仿宋_GB2312"/>
              </w:rPr>
            </w:pPr>
            <w:r>
              <w:rPr>
                <w:rFonts w:hint="eastAsia" w:ascii="仿宋_GB2312" w:hAnsi="仿宋_GB2312" w:eastAsia="仿宋_GB2312" w:cs="仿宋_GB2312"/>
              </w:rPr>
              <w:t>台风蓝色</w:t>
            </w:r>
          </w:p>
        </w:tc>
        <w:tc>
          <w:tcPr>
            <w:tcW w:w="1364" w:type="dxa"/>
            <w:vAlign w:val="center"/>
          </w:tcPr>
          <w:p>
            <w:pPr>
              <w:spacing w:line="240" w:lineRule="exact"/>
              <w:jc w:val="center"/>
            </w:pPr>
            <w:r>
              <w:rPr>
                <w:color w:val="000000"/>
              </w:rPr>
              <w:drawing>
                <wp:anchor distT="0" distB="0" distL="114300" distR="114300" simplePos="0" relativeHeight="251660288" behindDoc="1" locked="0" layoutInCell="1" allowOverlap="1">
                  <wp:simplePos x="0" y="0"/>
                  <wp:positionH relativeFrom="column">
                    <wp:posOffset>95885</wp:posOffset>
                  </wp:positionH>
                  <wp:positionV relativeFrom="paragraph">
                    <wp:posOffset>604520</wp:posOffset>
                  </wp:positionV>
                  <wp:extent cx="541020" cy="541020"/>
                  <wp:effectExtent l="0" t="0" r="11430" b="11430"/>
                  <wp:wrapNone/>
                  <wp:docPr id="10" name="图片 2" descr="台风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descr="台风_b"/>
                          <pic:cNvPicPr>
                            <a:picLocks noChangeAspect="1"/>
                          </pic:cNvPicPr>
                        </pic:nvPicPr>
                        <pic:blipFill>
                          <a:blip r:embed="rId8" cstate="print"/>
                          <a:stretch>
                            <a:fillRect/>
                          </a:stretch>
                        </pic:blipFill>
                        <pic:spPr>
                          <a:xfrm>
                            <a:off x="0" y="0"/>
                            <a:ext cx="541020" cy="541020"/>
                          </a:xfrm>
                          <a:prstGeom prst="rect">
                            <a:avLst/>
                          </a:prstGeom>
                          <a:noFill/>
                          <a:ln>
                            <a:noFill/>
                          </a:ln>
                        </pic:spPr>
                      </pic:pic>
                    </a:graphicData>
                  </a:graphic>
                </wp:anchor>
              </w:drawing>
            </w:r>
          </w:p>
        </w:tc>
        <w:tc>
          <w:tcPr>
            <w:tcW w:w="3338" w:type="dxa"/>
            <w:vAlign w:val="center"/>
          </w:tcPr>
          <w:p>
            <w:pPr>
              <w:spacing w:line="25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受热带气旋影响，将出现或实况已达以下条件之一并将持续，可能或已对防台安全造成一定影响：</w:t>
            </w:r>
          </w:p>
          <w:p>
            <w:pPr>
              <w:spacing w:line="25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1.24小时内，内陆平均风力达6级以上或阵风达8级以上，沿海平均风力达7级以上或阵风达9级以上；</w:t>
            </w:r>
          </w:p>
          <w:p>
            <w:pPr>
              <w:spacing w:line="25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2.24小时内，降雨量达100毫米以上；</w:t>
            </w:r>
          </w:p>
          <w:p>
            <w:pPr>
              <w:spacing w:line="25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3.12小时内，降雨量达50毫米以上。</w:t>
            </w:r>
          </w:p>
        </w:tc>
        <w:tc>
          <w:tcPr>
            <w:tcW w:w="2103" w:type="dxa"/>
            <w:vAlign w:val="center"/>
          </w:tcPr>
          <w:p>
            <w:pPr>
              <w:spacing w:line="250" w:lineRule="exact"/>
              <w:jc w:val="center"/>
              <w:rPr>
                <w:rFonts w:ascii="仿宋_GB2312" w:hAnsi="仿宋_GB2312" w:eastAsia="仿宋_GB2312" w:cs="仿宋_GB2312"/>
              </w:rPr>
            </w:pPr>
            <w:r>
              <w:rPr>
                <w:rFonts w:hint="eastAsia" w:ascii="仿宋_GB2312" w:hAnsi="仿宋_GB2312" w:eastAsia="仿宋_GB2312" w:cs="仿宋_GB2312"/>
              </w:rPr>
              <w:t>准备状态，密切关注</w:t>
            </w:r>
          </w:p>
        </w:tc>
        <w:tc>
          <w:tcPr>
            <w:tcW w:w="5989" w:type="dxa"/>
            <w:vAlign w:val="center"/>
          </w:tcPr>
          <w:p>
            <w:pPr>
              <w:spacing w:line="25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 xml:space="preserve">1.密切关注台风最新消息和防御通知，避免前往室外人口密集场所和沿江（海）区域； </w:t>
            </w:r>
          </w:p>
          <w:p>
            <w:pPr>
              <w:spacing w:line="25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 xml:space="preserve">2.室内人员采取紧固门窗等防风措施，妥善安置窗台、阳台及室外的物品； </w:t>
            </w:r>
          </w:p>
          <w:p>
            <w:pPr>
              <w:spacing w:line="25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3.避免在桥底、涵洞等低洼易涝危险区域避雨；车辆尽量绕开积水路段及下沉式涵洞；</w:t>
            </w:r>
          </w:p>
          <w:p>
            <w:pPr>
              <w:spacing w:line="25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4.高空、户外作业人员采取防台风措施；处于小流域山洪、地质灾害隐患点和风险防范区等危险区域人员做好转移准备；</w:t>
            </w:r>
          </w:p>
          <w:p>
            <w:pPr>
              <w:spacing w:line="25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 xml:space="preserve">5.船舶回港避风，人员撤离上岸； </w:t>
            </w:r>
          </w:p>
          <w:p>
            <w:pPr>
              <w:spacing w:line="25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 xml:space="preserve">6.地铁、地下商场、地下通道等地下设施的管理单位或业主应当采取防范措施。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1380" w:type="dxa"/>
            <w:vAlign w:val="center"/>
          </w:tcPr>
          <w:p>
            <w:pPr>
              <w:spacing w:line="240" w:lineRule="exact"/>
              <w:jc w:val="center"/>
              <w:rPr>
                <w:rFonts w:ascii="仿宋_GB2312" w:hAnsi="仿宋_GB2312" w:eastAsia="仿宋_GB2312" w:cs="仿宋_GB2312"/>
              </w:rPr>
            </w:pPr>
            <w:r>
              <w:rPr>
                <w:rFonts w:hint="eastAsia" w:ascii="仿宋_GB2312" w:hAnsi="仿宋_GB2312" w:eastAsia="仿宋_GB2312" w:cs="仿宋_GB2312"/>
              </w:rPr>
              <w:t>台风黄色</w:t>
            </w:r>
          </w:p>
        </w:tc>
        <w:tc>
          <w:tcPr>
            <w:tcW w:w="1364" w:type="dxa"/>
            <w:vAlign w:val="center"/>
          </w:tcPr>
          <w:p>
            <w:pPr>
              <w:spacing w:line="240" w:lineRule="exact"/>
              <w:jc w:val="center"/>
            </w:pPr>
            <w:r>
              <w:rPr>
                <w:color w:val="000000"/>
              </w:rPr>
              <w:drawing>
                <wp:anchor distT="0" distB="0" distL="114300" distR="114300" simplePos="0" relativeHeight="251661312" behindDoc="1" locked="0" layoutInCell="1" allowOverlap="1">
                  <wp:simplePos x="0" y="0"/>
                  <wp:positionH relativeFrom="column">
                    <wp:posOffset>96520</wp:posOffset>
                  </wp:positionH>
                  <wp:positionV relativeFrom="paragraph">
                    <wp:posOffset>920750</wp:posOffset>
                  </wp:positionV>
                  <wp:extent cx="541020" cy="541020"/>
                  <wp:effectExtent l="0" t="0" r="11430" b="11430"/>
                  <wp:wrapTight wrapText="bothSides">
                    <wp:wrapPolygon>
                      <wp:start x="0" y="0"/>
                      <wp:lineTo x="0" y="20535"/>
                      <wp:lineTo x="20535" y="20535"/>
                      <wp:lineTo x="20535" y="0"/>
                      <wp:lineTo x="0" y="0"/>
                    </wp:wrapPolygon>
                  </wp:wrapTight>
                  <wp:docPr id="11" name="图片 3" descr="台风_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 descr="台风_y"/>
                          <pic:cNvPicPr>
                            <a:picLocks noChangeAspect="1"/>
                          </pic:cNvPicPr>
                        </pic:nvPicPr>
                        <pic:blipFill>
                          <a:blip r:embed="rId9" cstate="print"/>
                          <a:stretch>
                            <a:fillRect/>
                          </a:stretch>
                        </pic:blipFill>
                        <pic:spPr>
                          <a:xfrm>
                            <a:off x="0" y="0"/>
                            <a:ext cx="541020" cy="541020"/>
                          </a:xfrm>
                          <a:prstGeom prst="rect">
                            <a:avLst/>
                          </a:prstGeom>
                          <a:noFill/>
                          <a:ln>
                            <a:noFill/>
                          </a:ln>
                        </pic:spPr>
                      </pic:pic>
                    </a:graphicData>
                  </a:graphic>
                </wp:anchor>
              </w:drawing>
            </w:r>
          </w:p>
        </w:tc>
        <w:tc>
          <w:tcPr>
            <w:tcW w:w="3338" w:type="dxa"/>
            <w:vAlign w:val="center"/>
          </w:tcPr>
          <w:p>
            <w:pPr>
              <w:spacing w:line="25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受热带气旋影响，将出现或实况已达以下条件之一并将持续，可能或已对防台安全造成较大影响：</w:t>
            </w:r>
          </w:p>
          <w:p>
            <w:pPr>
              <w:spacing w:line="25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1.24小时内，内陆平均风力达8级以上或阵风达10级以上，沿海平均风力达9级以上或阵风达11级以上；</w:t>
            </w:r>
          </w:p>
          <w:p>
            <w:pPr>
              <w:spacing w:line="25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2.12小时内，降雨量达100毫米以上；</w:t>
            </w:r>
          </w:p>
          <w:p>
            <w:pPr>
              <w:spacing w:line="25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3.6小时内，降雨量达50毫米以上。</w:t>
            </w:r>
          </w:p>
          <w:p>
            <w:pPr>
              <w:spacing w:line="250" w:lineRule="exact"/>
              <w:ind w:firstLine="420" w:firstLineChars="200"/>
              <w:jc w:val="left"/>
              <w:rPr>
                <w:rFonts w:ascii="仿宋_GB2312" w:hAnsi="仿宋_GB2312" w:eastAsia="仿宋_GB2312" w:cs="仿宋_GB2312"/>
              </w:rPr>
            </w:pPr>
          </w:p>
        </w:tc>
        <w:tc>
          <w:tcPr>
            <w:tcW w:w="2103" w:type="dxa"/>
            <w:vAlign w:val="center"/>
          </w:tcPr>
          <w:p>
            <w:pPr>
              <w:spacing w:line="250" w:lineRule="exact"/>
              <w:jc w:val="center"/>
              <w:rPr>
                <w:rFonts w:ascii="仿宋_GB2312" w:hAnsi="仿宋_GB2312" w:eastAsia="仿宋_GB2312" w:cs="仿宋_GB2312"/>
              </w:rPr>
            </w:pPr>
            <w:r>
              <w:rPr>
                <w:rFonts w:hint="eastAsia" w:ascii="仿宋_GB2312" w:hAnsi="仿宋_GB2312" w:eastAsia="仿宋_GB2312" w:cs="仿宋_GB2312"/>
              </w:rPr>
              <w:t>戒备状态，减少外出</w:t>
            </w:r>
          </w:p>
        </w:tc>
        <w:tc>
          <w:tcPr>
            <w:tcW w:w="5989" w:type="dxa"/>
            <w:vAlign w:val="center"/>
          </w:tcPr>
          <w:p>
            <w:pPr>
              <w:spacing w:line="25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1.避灾场所开放，居民留在安全场所暂避，密切关注台风最新消息和防御通知，储备食物净水等生活必需品；</w:t>
            </w:r>
          </w:p>
          <w:p>
            <w:pPr>
              <w:spacing w:line="25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2.室内人员尽快采取紧固门窗等防风措施，将窗台、阳台等处的杂物转移至安全地带，以免坠落伤人；</w:t>
            </w:r>
          </w:p>
          <w:p>
            <w:pPr>
              <w:spacing w:line="25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3.避免在桥底、涵洞等低洼易涝危险区域避雨；远离高压电力设备；车辆尽量绕开积水路段、桥洞；</w:t>
            </w:r>
          </w:p>
          <w:p>
            <w:pPr>
              <w:spacing w:line="25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4.按照当地政府指引，视情况暂停高空、户外作业和集体活动；处于小流域山洪、地质灾害隐患点、风险防范区和地下空间等危险区域人员，及时到安全场所暂避；</w:t>
            </w:r>
          </w:p>
          <w:p>
            <w:pPr>
              <w:spacing w:line="25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 xml:space="preserve">5.船舶回港避风，人员撤离上岸； </w:t>
            </w:r>
          </w:p>
          <w:p>
            <w:pPr>
              <w:spacing w:line="25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6.地铁、地下商场、地下通道等地下设施的管理单位或业主采取必要防范措施。</w:t>
            </w:r>
          </w:p>
          <w:p>
            <w:pPr>
              <w:spacing w:line="25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7.特别提示：台风预警信号解除后，小流域山洪易发区、地质灾害隐患点和风险防范区周边的人员仍应当注意加强安全防范。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0" w:type="dxa"/>
            <w:vAlign w:val="center"/>
          </w:tcPr>
          <w:p>
            <w:pPr>
              <w:spacing w:line="240" w:lineRule="exact"/>
              <w:jc w:val="center"/>
              <w:rPr>
                <w:rFonts w:ascii="仿宋_GB2312" w:hAnsi="仿宋_GB2312" w:eastAsia="仿宋_GB2312" w:cs="仿宋_GB2312"/>
              </w:rPr>
            </w:pPr>
            <w:r>
              <w:rPr>
                <w:rFonts w:hint="eastAsia" w:ascii="仿宋_GB2312" w:hAnsi="仿宋_GB2312" w:eastAsia="仿宋_GB2312" w:cs="仿宋_GB2312"/>
              </w:rPr>
              <w:t>台风橙色</w:t>
            </w:r>
          </w:p>
        </w:tc>
        <w:tc>
          <w:tcPr>
            <w:tcW w:w="1364" w:type="dxa"/>
            <w:vAlign w:val="center"/>
          </w:tcPr>
          <w:p>
            <w:pPr>
              <w:spacing w:line="240" w:lineRule="exact"/>
              <w:jc w:val="center"/>
            </w:pPr>
            <w:r>
              <w:rPr>
                <w:color w:val="000000"/>
              </w:rPr>
              <w:drawing>
                <wp:anchor distT="0" distB="0" distL="114300" distR="114300" simplePos="0" relativeHeight="251662336" behindDoc="1" locked="0" layoutInCell="1" allowOverlap="1">
                  <wp:simplePos x="0" y="0"/>
                  <wp:positionH relativeFrom="column">
                    <wp:posOffset>104775</wp:posOffset>
                  </wp:positionH>
                  <wp:positionV relativeFrom="paragraph">
                    <wp:posOffset>913765</wp:posOffset>
                  </wp:positionV>
                  <wp:extent cx="541020" cy="541020"/>
                  <wp:effectExtent l="0" t="0" r="11430" b="11430"/>
                  <wp:wrapTight wrapText="bothSides">
                    <wp:wrapPolygon>
                      <wp:start x="0" y="0"/>
                      <wp:lineTo x="0" y="20535"/>
                      <wp:lineTo x="20535" y="20535"/>
                      <wp:lineTo x="20535" y="0"/>
                      <wp:lineTo x="0" y="0"/>
                    </wp:wrapPolygon>
                  </wp:wrapTight>
                  <wp:docPr id="12" name="图片 4" descr="台风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4" descr="台风_o"/>
                          <pic:cNvPicPr>
                            <a:picLocks noChangeAspect="1"/>
                          </pic:cNvPicPr>
                        </pic:nvPicPr>
                        <pic:blipFill>
                          <a:blip r:embed="rId10" cstate="print"/>
                          <a:stretch>
                            <a:fillRect/>
                          </a:stretch>
                        </pic:blipFill>
                        <pic:spPr>
                          <a:xfrm>
                            <a:off x="0" y="0"/>
                            <a:ext cx="541020" cy="541020"/>
                          </a:xfrm>
                          <a:prstGeom prst="rect">
                            <a:avLst/>
                          </a:prstGeom>
                          <a:noFill/>
                          <a:ln>
                            <a:noFill/>
                          </a:ln>
                        </pic:spPr>
                      </pic:pic>
                    </a:graphicData>
                  </a:graphic>
                </wp:anchor>
              </w:drawing>
            </w:r>
          </w:p>
        </w:tc>
        <w:tc>
          <w:tcPr>
            <w:tcW w:w="3338" w:type="dxa"/>
            <w:vAlign w:val="center"/>
          </w:tcPr>
          <w:p>
            <w:pPr>
              <w:spacing w:line="246"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受热带气旋影响，将出现或实况已达以下条件之一并将持续，可能或已对防台安全造成较严重影响：</w:t>
            </w:r>
          </w:p>
          <w:p>
            <w:pPr>
              <w:spacing w:line="246"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1.24小时内，内陆平均风力达9级以上或阵风达11级以上，沿海平均风力达10级以上或阵风达12级以上；</w:t>
            </w:r>
          </w:p>
          <w:p>
            <w:pPr>
              <w:spacing w:line="246"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2.12小时内，降雨量达200毫米以上；</w:t>
            </w:r>
          </w:p>
          <w:p>
            <w:pPr>
              <w:spacing w:line="246"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3.6小时内，降雨量达100毫米以上。</w:t>
            </w:r>
          </w:p>
        </w:tc>
        <w:tc>
          <w:tcPr>
            <w:tcW w:w="2103" w:type="dxa"/>
            <w:vAlign w:val="center"/>
          </w:tcPr>
          <w:p>
            <w:pPr>
              <w:spacing w:line="246" w:lineRule="exact"/>
              <w:jc w:val="center"/>
              <w:rPr>
                <w:rFonts w:ascii="仿宋_GB2312" w:hAnsi="仿宋_GB2312" w:eastAsia="仿宋_GB2312" w:cs="仿宋_GB2312"/>
              </w:rPr>
            </w:pPr>
            <w:r>
              <w:rPr>
                <w:rFonts w:hint="eastAsia" w:ascii="仿宋_GB2312" w:hAnsi="仿宋_GB2312" w:eastAsia="仿宋_GB2312" w:cs="仿宋_GB2312"/>
              </w:rPr>
              <w:t>警戒状态，安全确认</w:t>
            </w:r>
          </w:p>
        </w:tc>
        <w:tc>
          <w:tcPr>
            <w:tcW w:w="5989" w:type="dxa"/>
            <w:vAlign w:val="center"/>
          </w:tcPr>
          <w:p>
            <w:pPr>
              <w:spacing w:line="246"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1.避灾场所开放，居民留在室内或者到安全场所，严密关注台风最新消息和防御通知；</w:t>
            </w:r>
          </w:p>
          <w:p>
            <w:pPr>
              <w:spacing w:line="246"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2.室内人员检查防风安全情况，并将窗台、阳台等处的杂物转移至安全地带，以免坠落伤人；</w:t>
            </w:r>
          </w:p>
          <w:p>
            <w:pPr>
              <w:spacing w:line="246"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3.户外人员就近到安全场所暂避；车辆遇严重水浸等危险情况应立即弃车逃生，或拨打110求助；</w:t>
            </w:r>
          </w:p>
          <w:p>
            <w:pPr>
              <w:spacing w:line="246"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4.按照当地政府指引，视情况停止户外集体活动、停课、停工、停业、停运；处于小流域山洪、地质灾害隐患点、风险防范区和低洼易涝等危险区域人员，及时到安全场所暂避；</w:t>
            </w:r>
          </w:p>
          <w:p>
            <w:pPr>
              <w:spacing w:line="246"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5.地铁、地下商场、地下通道等地下设施的管理单位或业主检查防范情况，加强安全巡查；</w:t>
            </w:r>
          </w:p>
          <w:p>
            <w:pPr>
              <w:spacing w:line="246"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6.铁路、轨道交通、高速公路等可能受到影响，公众前往时请先咨询相关信息；高速在行车辆就近到出口或服务区暂避。</w:t>
            </w:r>
          </w:p>
          <w:p>
            <w:pPr>
              <w:spacing w:line="246"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7.特别提示：台风预警信号解除后，河道周边和危险边坡等次生灾害易发区域的人员仍应当注意加强安全防范。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80" w:type="dxa"/>
            <w:vAlign w:val="center"/>
          </w:tcPr>
          <w:p>
            <w:pPr>
              <w:spacing w:line="240" w:lineRule="exact"/>
              <w:jc w:val="center"/>
              <w:rPr>
                <w:rFonts w:ascii="仿宋_GB2312" w:hAnsi="仿宋_GB2312" w:eastAsia="仿宋_GB2312" w:cs="仿宋_GB2312"/>
              </w:rPr>
            </w:pPr>
            <w:r>
              <w:rPr>
                <w:rFonts w:hint="eastAsia" w:ascii="仿宋_GB2312" w:hAnsi="仿宋_GB2312" w:eastAsia="仿宋_GB2312" w:cs="仿宋_GB2312"/>
              </w:rPr>
              <w:t>台风红色</w:t>
            </w:r>
          </w:p>
        </w:tc>
        <w:tc>
          <w:tcPr>
            <w:tcW w:w="1364" w:type="dxa"/>
            <w:vAlign w:val="center"/>
          </w:tcPr>
          <w:p>
            <w:pPr>
              <w:spacing w:line="240" w:lineRule="exact"/>
              <w:jc w:val="center"/>
            </w:pPr>
            <w:r>
              <w:rPr>
                <w:color w:val="000000"/>
              </w:rPr>
              <w:drawing>
                <wp:anchor distT="0" distB="0" distL="114300" distR="114300" simplePos="0" relativeHeight="251663360" behindDoc="1" locked="0" layoutInCell="1" allowOverlap="1">
                  <wp:simplePos x="0" y="0"/>
                  <wp:positionH relativeFrom="column">
                    <wp:posOffset>102870</wp:posOffset>
                  </wp:positionH>
                  <wp:positionV relativeFrom="paragraph">
                    <wp:posOffset>977265</wp:posOffset>
                  </wp:positionV>
                  <wp:extent cx="541020" cy="541020"/>
                  <wp:effectExtent l="0" t="0" r="11430" b="11430"/>
                  <wp:wrapTight wrapText="bothSides">
                    <wp:wrapPolygon>
                      <wp:start x="0" y="0"/>
                      <wp:lineTo x="0" y="20535"/>
                      <wp:lineTo x="20535" y="20535"/>
                      <wp:lineTo x="20535" y="0"/>
                      <wp:lineTo x="0" y="0"/>
                    </wp:wrapPolygon>
                  </wp:wrapTight>
                  <wp:docPr id="14" name="图片 5" descr="台风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5" descr="台风_r"/>
                          <pic:cNvPicPr>
                            <a:picLocks noChangeAspect="1"/>
                          </pic:cNvPicPr>
                        </pic:nvPicPr>
                        <pic:blipFill>
                          <a:blip r:embed="rId11" cstate="print"/>
                          <a:stretch>
                            <a:fillRect/>
                          </a:stretch>
                        </pic:blipFill>
                        <pic:spPr>
                          <a:xfrm>
                            <a:off x="0" y="0"/>
                            <a:ext cx="541020" cy="541020"/>
                          </a:xfrm>
                          <a:prstGeom prst="rect">
                            <a:avLst/>
                          </a:prstGeom>
                          <a:noFill/>
                          <a:ln>
                            <a:noFill/>
                          </a:ln>
                        </pic:spPr>
                      </pic:pic>
                    </a:graphicData>
                  </a:graphic>
                </wp:anchor>
              </w:drawing>
            </w:r>
          </w:p>
        </w:tc>
        <w:tc>
          <w:tcPr>
            <w:tcW w:w="3338" w:type="dxa"/>
            <w:vAlign w:val="center"/>
          </w:tcPr>
          <w:p>
            <w:pPr>
              <w:spacing w:line="246"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受热带气旋影响，将出现或实况已达以下条件之一并将持续，可能或已对防台安全造成严重影响：</w:t>
            </w:r>
          </w:p>
          <w:p>
            <w:pPr>
              <w:spacing w:line="246"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1.12小时内，内陆平均风力达10级以上或阵风达12级以上，沿海平均风力达12级以上或阵风达14级以上；</w:t>
            </w:r>
          </w:p>
          <w:p>
            <w:pPr>
              <w:spacing w:line="246"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2.6小时内，降雨量达200毫米以上；</w:t>
            </w:r>
          </w:p>
          <w:p>
            <w:pPr>
              <w:spacing w:line="246"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3.3小时内，降雨量达100毫米以上。</w:t>
            </w:r>
          </w:p>
        </w:tc>
        <w:tc>
          <w:tcPr>
            <w:tcW w:w="2103" w:type="dxa"/>
            <w:vAlign w:val="center"/>
          </w:tcPr>
          <w:p>
            <w:pPr>
              <w:spacing w:line="246" w:lineRule="exact"/>
              <w:jc w:val="center"/>
              <w:rPr>
                <w:rFonts w:ascii="仿宋_GB2312" w:hAnsi="仿宋_GB2312" w:eastAsia="仿宋_GB2312" w:cs="仿宋_GB2312"/>
              </w:rPr>
            </w:pPr>
            <w:r>
              <w:rPr>
                <w:rFonts w:hint="eastAsia" w:ascii="仿宋_GB2312" w:hAnsi="仿宋_GB2312" w:eastAsia="仿宋_GB2312" w:cs="仿宋_GB2312"/>
              </w:rPr>
              <w:t>紧急状态，立即避险</w:t>
            </w:r>
          </w:p>
        </w:tc>
        <w:tc>
          <w:tcPr>
            <w:tcW w:w="5989" w:type="dxa"/>
            <w:vAlign w:val="center"/>
          </w:tcPr>
          <w:p>
            <w:pPr>
              <w:spacing w:line="246"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 xml:space="preserve">1.避灾场所开放，居民确保留在安全场所，严密关注台风最新消息和防御通知； </w:t>
            </w:r>
          </w:p>
          <w:p>
            <w:pPr>
              <w:spacing w:line="246"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2.室内人员检查防风安全情况，并将窗台、阳台等处的一切杂物转移至安全地带，以免坠落伤人；</w:t>
            </w:r>
          </w:p>
          <w:p>
            <w:pPr>
              <w:spacing w:line="246"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 xml:space="preserve">3.户外人员立即到安全场所暂避；车辆遇严重水浸等危险情况应立即弃车逃生，或拨打110求助； </w:t>
            </w:r>
          </w:p>
          <w:p>
            <w:pPr>
              <w:spacing w:line="246"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 xml:space="preserve">4.按照当地政府指引停止户外集体活动、停课、停工、停业、停运；处于小流域山洪和地质灾害隐患点、风险防范区和低洼易涝等危险区域人员，立即到安全场所避险； </w:t>
            </w:r>
          </w:p>
          <w:p>
            <w:pPr>
              <w:spacing w:line="246"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5.地铁、地下商场、地下通道等地下设施的管理单位或业主检查防范情况，加强安全巡查；</w:t>
            </w:r>
          </w:p>
          <w:p>
            <w:pPr>
              <w:spacing w:line="246"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6.铁路、轨道交通、高速公路等极可能受影响关闭，公众前往时请先咨询相关信息；高速在行车辆就近到出口或服务区暂避。</w:t>
            </w:r>
          </w:p>
          <w:p>
            <w:pPr>
              <w:spacing w:line="246"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7.特别提示：台风预警信号解除后，河道周边和危险边坡等次生灾害易发区域的人员仍应当注意加强安全防范。</w:t>
            </w:r>
          </w:p>
        </w:tc>
      </w:tr>
    </w:tbl>
    <w:p>
      <w:pPr>
        <w:rPr>
          <w:rFonts w:ascii="黑体" w:hAnsi="黑体" w:eastAsia="黑体" w:cs="黑体"/>
          <w:sz w:val="32"/>
          <w:szCs w:val="32"/>
        </w:rPr>
      </w:pPr>
      <w:r>
        <w:rPr>
          <w:rFonts w:hint="eastAsia" w:ascii="黑体" w:hAnsi="黑体" w:eastAsia="黑体" w:cs="黑体"/>
          <w:sz w:val="32"/>
          <w:szCs w:val="32"/>
        </w:rPr>
        <w:t>二、暴雨灾害</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0"/>
        <w:gridCol w:w="1382"/>
        <w:gridCol w:w="2330"/>
        <w:gridCol w:w="2020"/>
        <w:gridCol w:w="7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380" w:type="dxa"/>
            <w:vAlign w:val="center"/>
          </w:tcPr>
          <w:p>
            <w:pPr>
              <w:jc w:val="center"/>
              <w:rPr>
                <w:rFonts w:ascii="黑体" w:hAnsi="黑体" w:eastAsia="黑体" w:cs="黑体"/>
                <w:sz w:val="24"/>
              </w:rPr>
            </w:pPr>
            <w:r>
              <w:rPr>
                <w:rFonts w:hint="eastAsia" w:ascii="黑体" w:hAnsi="黑体" w:eastAsia="黑体" w:cs="黑体"/>
                <w:sz w:val="24"/>
              </w:rPr>
              <w:t>预警信号种类级别</w:t>
            </w:r>
          </w:p>
        </w:tc>
        <w:tc>
          <w:tcPr>
            <w:tcW w:w="1382" w:type="dxa"/>
            <w:vAlign w:val="center"/>
          </w:tcPr>
          <w:p>
            <w:pPr>
              <w:jc w:val="center"/>
              <w:rPr>
                <w:rFonts w:ascii="黑体" w:hAnsi="黑体" w:eastAsia="黑体" w:cs="黑体"/>
                <w:sz w:val="24"/>
              </w:rPr>
            </w:pPr>
            <w:r>
              <w:rPr>
                <w:rFonts w:hint="eastAsia" w:ascii="黑体" w:hAnsi="黑体" w:eastAsia="黑体" w:cs="黑体"/>
                <w:sz w:val="24"/>
              </w:rPr>
              <w:t>图标</w:t>
            </w:r>
          </w:p>
        </w:tc>
        <w:tc>
          <w:tcPr>
            <w:tcW w:w="2330" w:type="dxa"/>
            <w:vAlign w:val="center"/>
          </w:tcPr>
          <w:p>
            <w:pPr>
              <w:jc w:val="center"/>
              <w:rPr>
                <w:rFonts w:ascii="黑体" w:hAnsi="黑体" w:eastAsia="黑体" w:cs="黑体"/>
                <w:sz w:val="24"/>
              </w:rPr>
            </w:pPr>
            <w:r>
              <w:rPr>
                <w:rFonts w:hint="eastAsia" w:ascii="黑体" w:hAnsi="黑体" w:eastAsia="黑体" w:cs="黑体"/>
                <w:sz w:val="24"/>
              </w:rPr>
              <w:t>含义</w:t>
            </w:r>
          </w:p>
        </w:tc>
        <w:tc>
          <w:tcPr>
            <w:tcW w:w="2020" w:type="dxa"/>
            <w:vAlign w:val="center"/>
          </w:tcPr>
          <w:p>
            <w:pPr>
              <w:jc w:val="center"/>
              <w:rPr>
                <w:rFonts w:ascii="黑体" w:hAnsi="黑体" w:eastAsia="黑体" w:cs="黑体"/>
                <w:sz w:val="24"/>
              </w:rPr>
            </w:pPr>
            <w:r>
              <w:rPr>
                <w:rFonts w:hint="eastAsia" w:ascii="黑体" w:hAnsi="黑体" w:eastAsia="黑体" w:cs="黑体"/>
                <w:sz w:val="24"/>
              </w:rPr>
              <w:t>公众响应状态</w:t>
            </w:r>
          </w:p>
        </w:tc>
        <w:tc>
          <w:tcPr>
            <w:tcW w:w="7062" w:type="dxa"/>
            <w:vAlign w:val="center"/>
          </w:tcPr>
          <w:p>
            <w:pPr>
              <w:jc w:val="center"/>
              <w:rPr>
                <w:rFonts w:ascii="黑体" w:hAnsi="黑体" w:eastAsia="黑体" w:cs="黑体"/>
                <w:sz w:val="24"/>
              </w:rPr>
            </w:pPr>
            <w:r>
              <w:rPr>
                <w:rFonts w:hint="eastAsia" w:ascii="黑体" w:hAnsi="黑体" w:eastAsia="黑体" w:cs="黑体"/>
                <w:sz w:val="24"/>
              </w:rPr>
              <w:t>公众防御指引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5" w:hRule="atLeast"/>
        </w:trPr>
        <w:tc>
          <w:tcPr>
            <w:tcW w:w="1380" w:type="dxa"/>
            <w:vAlign w:val="center"/>
          </w:tcPr>
          <w:p>
            <w:pPr>
              <w:jc w:val="center"/>
              <w:rPr>
                <w:rFonts w:ascii="仿宋_GB2312" w:hAnsi="仿宋_GB2312" w:eastAsia="仿宋_GB2312" w:cs="仿宋_GB2312"/>
              </w:rPr>
            </w:pPr>
            <w:r>
              <w:rPr>
                <w:rFonts w:hint="eastAsia" w:ascii="仿宋_GB2312" w:hAnsi="仿宋_GB2312" w:eastAsia="仿宋_GB2312" w:cs="仿宋_GB2312"/>
              </w:rPr>
              <w:t>暴雨蓝色</w:t>
            </w:r>
          </w:p>
        </w:tc>
        <w:tc>
          <w:tcPr>
            <w:tcW w:w="1382" w:type="dxa"/>
            <w:vAlign w:val="center"/>
          </w:tcPr>
          <w:p>
            <w:pPr>
              <w:jc w:val="center"/>
            </w:pPr>
            <w:r>
              <w:rPr>
                <w:color w:val="000000"/>
              </w:rPr>
              <w:drawing>
                <wp:inline distT="0" distB="0" distL="114300" distR="114300">
                  <wp:extent cx="541020" cy="541020"/>
                  <wp:effectExtent l="0" t="0" r="11430" b="11430"/>
                  <wp:docPr id="9" name="图片 1" descr="暴雨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descr="暴雨_B"/>
                          <pic:cNvPicPr>
                            <a:picLocks noChangeAspect="1"/>
                          </pic:cNvPicPr>
                        </pic:nvPicPr>
                        <pic:blipFill>
                          <a:blip r:embed="rId12" cstate="print"/>
                          <a:stretch>
                            <a:fillRect/>
                          </a:stretch>
                        </pic:blipFill>
                        <pic:spPr>
                          <a:xfrm>
                            <a:off x="0" y="0"/>
                            <a:ext cx="541020" cy="541020"/>
                          </a:xfrm>
                          <a:prstGeom prst="rect">
                            <a:avLst/>
                          </a:prstGeom>
                          <a:noFill/>
                          <a:ln>
                            <a:noFill/>
                          </a:ln>
                        </pic:spPr>
                      </pic:pic>
                    </a:graphicData>
                  </a:graphic>
                </wp:inline>
              </w:drawing>
            </w:r>
          </w:p>
        </w:tc>
        <w:tc>
          <w:tcPr>
            <w:tcW w:w="2330" w:type="dxa"/>
            <w:vAlign w:val="center"/>
          </w:tcPr>
          <w:p>
            <w:pPr>
              <w:spacing w:line="30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12小时内，降雨量将达到50毫米以上,或已达50毫米以上，可能或已造成一定影响且降雨可能持续。</w:t>
            </w:r>
          </w:p>
        </w:tc>
        <w:tc>
          <w:tcPr>
            <w:tcW w:w="2020"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准备状态，密切关注</w:t>
            </w:r>
          </w:p>
        </w:tc>
        <w:tc>
          <w:tcPr>
            <w:tcW w:w="7062" w:type="dxa"/>
            <w:vAlign w:val="center"/>
          </w:tcPr>
          <w:p>
            <w:pPr>
              <w:spacing w:line="30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 xml:space="preserve">1.密切关注暴雨最新消息和防御通知； </w:t>
            </w:r>
          </w:p>
          <w:p>
            <w:pPr>
              <w:spacing w:line="30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2.避免在桥底、涵洞等低洼易涝危险区域避雨；车辆尽量绕开积水路段及下沉式涵洞；</w:t>
            </w:r>
          </w:p>
          <w:p>
            <w:pPr>
              <w:spacing w:line="30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 xml:space="preserve">3.处于小流域山洪、地质灾害隐患点、风险防范区和低洼易涝等危险区域人员，采取必要的安全措施； </w:t>
            </w:r>
          </w:p>
          <w:p>
            <w:pPr>
              <w:spacing w:line="30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4.地铁、地下商场、地下通道等地下设施的管理单位或业主应当采取必要的防范措施。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5" w:hRule="atLeast"/>
        </w:trPr>
        <w:tc>
          <w:tcPr>
            <w:tcW w:w="1380" w:type="dxa"/>
            <w:vAlign w:val="center"/>
          </w:tcPr>
          <w:p>
            <w:pPr>
              <w:jc w:val="center"/>
              <w:rPr>
                <w:rFonts w:ascii="仿宋_GB2312" w:hAnsi="仿宋_GB2312" w:eastAsia="仿宋_GB2312" w:cs="仿宋_GB2312"/>
              </w:rPr>
            </w:pPr>
            <w:r>
              <w:rPr>
                <w:rFonts w:hint="eastAsia" w:ascii="仿宋_GB2312" w:hAnsi="仿宋_GB2312" w:eastAsia="仿宋_GB2312" w:cs="仿宋_GB2312"/>
              </w:rPr>
              <w:t>暴雨黄色</w:t>
            </w:r>
          </w:p>
        </w:tc>
        <w:tc>
          <w:tcPr>
            <w:tcW w:w="1382" w:type="dxa"/>
            <w:vAlign w:val="center"/>
          </w:tcPr>
          <w:p>
            <w:pPr>
              <w:jc w:val="center"/>
            </w:pPr>
            <w:r>
              <w:rPr>
                <w:color w:val="000000"/>
              </w:rPr>
              <w:drawing>
                <wp:inline distT="0" distB="0" distL="114300" distR="114300">
                  <wp:extent cx="541020" cy="541020"/>
                  <wp:effectExtent l="0" t="0" r="11430" b="11430"/>
                  <wp:docPr id="15" name="图片 6" descr="暴雨_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6" descr="暴雨_Y"/>
                          <pic:cNvPicPr>
                            <a:picLocks noChangeAspect="1"/>
                          </pic:cNvPicPr>
                        </pic:nvPicPr>
                        <pic:blipFill>
                          <a:blip r:embed="rId13" cstate="print"/>
                          <a:stretch>
                            <a:fillRect/>
                          </a:stretch>
                        </pic:blipFill>
                        <pic:spPr>
                          <a:xfrm>
                            <a:off x="0" y="0"/>
                            <a:ext cx="541020" cy="541020"/>
                          </a:xfrm>
                          <a:prstGeom prst="rect">
                            <a:avLst/>
                          </a:prstGeom>
                          <a:noFill/>
                          <a:ln>
                            <a:noFill/>
                          </a:ln>
                        </pic:spPr>
                      </pic:pic>
                    </a:graphicData>
                  </a:graphic>
                </wp:inline>
              </w:drawing>
            </w:r>
          </w:p>
        </w:tc>
        <w:tc>
          <w:tcPr>
            <w:tcW w:w="2330" w:type="dxa"/>
            <w:vAlign w:val="center"/>
          </w:tcPr>
          <w:p>
            <w:pPr>
              <w:spacing w:line="30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6小时内，降雨量将达到50毫米以上,或已达50毫米以上，可能或已造成较大影响且降雨可能持续。</w:t>
            </w:r>
          </w:p>
        </w:tc>
        <w:tc>
          <w:tcPr>
            <w:tcW w:w="2020"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戒备状态，减少外出</w:t>
            </w:r>
          </w:p>
        </w:tc>
        <w:tc>
          <w:tcPr>
            <w:tcW w:w="7062" w:type="dxa"/>
            <w:vAlign w:val="center"/>
          </w:tcPr>
          <w:p>
            <w:pPr>
              <w:spacing w:line="30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 xml:space="preserve">1.密切关注暴雨最新消息和防御通知； </w:t>
            </w:r>
          </w:p>
          <w:p>
            <w:pPr>
              <w:spacing w:line="30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2.避免在桥底、涵洞等低洼易涝危险区域避雨；车辆尽量绕开积水路段及下沉式涵洞；</w:t>
            </w:r>
          </w:p>
          <w:p>
            <w:pPr>
              <w:spacing w:line="30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 xml:space="preserve">3.视情况暂停高空、户外作业和活动；处于小流域山洪、地质灾害隐患点、风险防范区和低洼易涝等危险区域人员，采取必要的安全措施； </w:t>
            </w:r>
          </w:p>
          <w:p>
            <w:pPr>
              <w:spacing w:line="30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4.地铁、地下商场、地下通道等地下设施的管理单位或业主应当采取必要的防范措施。</w:t>
            </w:r>
          </w:p>
          <w:p>
            <w:pPr>
              <w:spacing w:line="30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5.特别提示：暴雨预警信号解除后，小流域山洪易发区、地质灾害隐患点和风险防范区周边的人员仍应当注意加强安全防范。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0" w:type="dxa"/>
            <w:vAlign w:val="center"/>
          </w:tcPr>
          <w:p>
            <w:pPr>
              <w:jc w:val="center"/>
              <w:rPr>
                <w:rFonts w:ascii="仿宋_GB2312" w:hAnsi="仿宋_GB2312" w:eastAsia="仿宋_GB2312" w:cs="仿宋_GB2312"/>
              </w:rPr>
            </w:pPr>
            <w:r>
              <w:rPr>
                <w:rFonts w:hint="eastAsia" w:ascii="仿宋_GB2312" w:hAnsi="仿宋_GB2312" w:eastAsia="仿宋_GB2312" w:cs="仿宋_GB2312"/>
              </w:rPr>
              <w:t>暴雨橙色</w:t>
            </w:r>
          </w:p>
        </w:tc>
        <w:tc>
          <w:tcPr>
            <w:tcW w:w="1382" w:type="dxa"/>
            <w:vAlign w:val="center"/>
          </w:tcPr>
          <w:p>
            <w:pPr>
              <w:jc w:val="center"/>
            </w:pPr>
            <w:r>
              <w:rPr>
                <w:color w:val="000000"/>
              </w:rPr>
              <w:drawing>
                <wp:inline distT="0" distB="0" distL="114300" distR="114300">
                  <wp:extent cx="541020" cy="541020"/>
                  <wp:effectExtent l="0" t="0" r="11430" b="11430"/>
                  <wp:docPr id="16" name="图片 7" descr="暴雨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7" descr="暴雨_O"/>
                          <pic:cNvPicPr>
                            <a:picLocks noChangeAspect="1"/>
                          </pic:cNvPicPr>
                        </pic:nvPicPr>
                        <pic:blipFill>
                          <a:blip r:embed="rId14" cstate="print"/>
                          <a:stretch>
                            <a:fillRect/>
                          </a:stretch>
                        </pic:blipFill>
                        <pic:spPr>
                          <a:xfrm>
                            <a:off x="0" y="0"/>
                            <a:ext cx="541020" cy="541020"/>
                          </a:xfrm>
                          <a:prstGeom prst="rect">
                            <a:avLst/>
                          </a:prstGeom>
                          <a:noFill/>
                          <a:ln>
                            <a:noFill/>
                          </a:ln>
                        </pic:spPr>
                      </pic:pic>
                    </a:graphicData>
                  </a:graphic>
                </wp:inline>
              </w:drawing>
            </w:r>
          </w:p>
        </w:tc>
        <w:tc>
          <w:tcPr>
            <w:tcW w:w="2330" w:type="dxa"/>
            <w:vAlign w:val="center"/>
          </w:tcPr>
          <w:p>
            <w:pPr>
              <w:spacing w:line="30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3小时内，降雨量将达到50毫米以上,或已达50毫米以上，可能或已造成较严重影响且降雨可能持续。</w:t>
            </w:r>
          </w:p>
        </w:tc>
        <w:tc>
          <w:tcPr>
            <w:tcW w:w="2020"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警戒状态，安全确认</w:t>
            </w:r>
          </w:p>
        </w:tc>
        <w:tc>
          <w:tcPr>
            <w:tcW w:w="7062" w:type="dxa"/>
            <w:vAlign w:val="center"/>
          </w:tcPr>
          <w:p>
            <w:pPr>
              <w:spacing w:line="30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 xml:space="preserve">1.避灾场所开放，居民确保留在安全场所，严密关注暴雨最新消息和防御通知； </w:t>
            </w:r>
          </w:p>
          <w:p>
            <w:pPr>
              <w:spacing w:line="30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2.室内人员应当及时采取关闭门窗等防御措施；</w:t>
            </w:r>
          </w:p>
          <w:p>
            <w:pPr>
              <w:spacing w:line="30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3.远离低洼易涝区、边坡等危险区域和变压器等高压电力设备；车辆绕开积水路段和桥洞，如遇严重水浸等危险情况立即弃车逃生；</w:t>
            </w:r>
          </w:p>
          <w:p>
            <w:pPr>
              <w:spacing w:line="30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 xml:space="preserve">4.按照当地政府指引，视情况停止户外集体活动、停课、停工、停业、停运；处于小流域山洪、地质灾害隐患点、风险防范区和低洼易涝等危险区域人员，到安全场所暂避； </w:t>
            </w:r>
          </w:p>
          <w:p>
            <w:pPr>
              <w:spacing w:line="30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5.地铁、地下商场、地下通道等地下设施的管理单位或业主应当采取必要的防范措施；</w:t>
            </w:r>
          </w:p>
          <w:p>
            <w:pPr>
              <w:spacing w:line="30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6.铁路、轨道交通、高速公路等可能受到影响，公众前往时请先咨询相关信息。</w:t>
            </w:r>
          </w:p>
          <w:p>
            <w:pPr>
              <w:spacing w:line="30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7.特别提示：暴雨预警信号解除后，河道周边和危险边坡等次生灾害易发区域的人员仍应当注意加强安全防范。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2" w:hRule="atLeast"/>
        </w:trPr>
        <w:tc>
          <w:tcPr>
            <w:tcW w:w="1380" w:type="dxa"/>
            <w:vAlign w:val="center"/>
          </w:tcPr>
          <w:p>
            <w:pPr>
              <w:jc w:val="center"/>
              <w:rPr>
                <w:rFonts w:ascii="仿宋_GB2312" w:hAnsi="仿宋_GB2312" w:eastAsia="仿宋_GB2312" w:cs="仿宋_GB2312"/>
              </w:rPr>
            </w:pPr>
            <w:r>
              <w:rPr>
                <w:rFonts w:hint="eastAsia" w:ascii="仿宋_GB2312" w:hAnsi="仿宋_GB2312" w:eastAsia="仿宋_GB2312" w:cs="仿宋_GB2312"/>
              </w:rPr>
              <w:t>暴雨红色</w:t>
            </w:r>
          </w:p>
        </w:tc>
        <w:tc>
          <w:tcPr>
            <w:tcW w:w="1382" w:type="dxa"/>
            <w:vAlign w:val="center"/>
          </w:tcPr>
          <w:p>
            <w:pPr>
              <w:jc w:val="center"/>
            </w:pPr>
            <w:r>
              <w:rPr>
                <w:color w:val="000000"/>
              </w:rPr>
              <w:drawing>
                <wp:inline distT="0" distB="0" distL="114300" distR="114300">
                  <wp:extent cx="541020" cy="541020"/>
                  <wp:effectExtent l="0" t="0" r="11430" b="11430"/>
                  <wp:docPr id="17" name="图片 8" descr="暴雨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8" descr="暴雨_R"/>
                          <pic:cNvPicPr>
                            <a:picLocks noChangeAspect="1"/>
                          </pic:cNvPicPr>
                        </pic:nvPicPr>
                        <pic:blipFill>
                          <a:blip r:embed="rId15" cstate="print"/>
                          <a:stretch>
                            <a:fillRect/>
                          </a:stretch>
                        </pic:blipFill>
                        <pic:spPr>
                          <a:xfrm>
                            <a:off x="0" y="0"/>
                            <a:ext cx="541020" cy="541020"/>
                          </a:xfrm>
                          <a:prstGeom prst="rect">
                            <a:avLst/>
                          </a:prstGeom>
                          <a:noFill/>
                          <a:ln>
                            <a:noFill/>
                          </a:ln>
                        </pic:spPr>
                      </pic:pic>
                    </a:graphicData>
                  </a:graphic>
                </wp:inline>
              </w:drawing>
            </w:r>
          </w:p>
        </w:tc>
        <w:tc>
          <w:tcPr>
            <w:tcW w:w="2330" w:type="dxa"/>
            <w:vAlign w:val="center"/>
          </w:tcPr>
          <w:p>
            <w:pPr>
              <w:spacing w:line="30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3小时内，降雨量将达到100毫米以上，或已达100毫米以上，可能或已造成严重影响且降雨可能持续。</w:t>
            </w:r>
          </w:p>
        </w:tc>
        <w:tc>
          <w:tcPr>
            <w:tcW w:w="2020"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紧急状态，立即避险</w:t>
            </w:r>
          </w:p>
        </w:tc>
        <w:tc>
          <w:tcPr>
            <w:tcW w:w="7062" w:type="dxa"/>
            <w:vAlign w:val="center"/>
          </w:tcPr>
          <w:p>
            <w:pPr>
              <w:spacing w:line="30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 xml:space="preserve">1.避灾场所开放，居民确保留在安全场所，严密关注暴雨最新消息和防御通知； </w:t>
            </w:r>
          </w:p>
          <w:p>
            <w:pPr>
              <w:spacing w:line="30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 xml:space="preserve">2.室内人员立即采取关闭门窗等防御措施； </w:t>
            </w:r>
          </w:p>
          <w:p>
            <w:pPr>
              <w:spacing w:line="30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 xml:space="preserve">3.远离低洼易涝区、边坡等危险区域和变压器等高压电力设备；车辆绕开积水路段和桥洞，如遇严重水浸等危险情况立即弃车逃生； </w:t>
            </w:r>
          </w:p>
          <w:p>
            <w:pPr>
              <w:spacing w:line="30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4.按照当地政府指引停止户外集体活动、停课、停工、停业、停运；处于小流域山洪和地质灾害隐患点、低洼易涝等危险区域人员，立即到安全场所暂避；</w:t>
            </w:r>
          </w:p>
          <w:p>
            <w:pPr>
              <w:spacing w:line="30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 xml:space="preserve">5.地铁、地下商场、地下通道等地下设施的管理单位或业主检查防范情况； </w:t>
            </w:r>
          </w:p>
          <w:p>
            <w:pPr>
              <w:spacing w:line="30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6.铁路、轨道交通、高速公路等可能受到影响，公众前往时请先咨询相关信息；高速公路在行车辆就近到出口或服务区暂避。</w:t>
            </w:r>
          </w:p>
          <w:p>
            <w:pPr>
              <w:spacing w:line="30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7.特别提示：暴雨预警信号解除后，河道周边和危险边坡等次生灾害易发区域的人员仍应当注意加强安全防范。</w:t>
            </w:r>
          </w:p>
        </w:tc>
      </w:tr>
    </w:tbl>
    <w:p>
      <w:pPr>
        <w:rPr>
          <w:rFonts w:ascii="黑体" w:hAnsi="黑体" w:eastAsia="黑体" w:cs="黑体"/>
          <w:sz w:val="30"/>
          <w:szCs w:val="30"/>
        </w:rPr>
      </w:pPr>
      <w:r>
        <w:rPr>
          <w:rFonts w:hint="eastAsia" w:ascii="黑体" w:hAnsi="黑体" w:eastAsia="黑体" w:cs="黑体"/>
          <w:sz w:val="30"/>
          <w:szCs w:val="30"/>
        </w:rPr>
        <w:br w:type="page"/>
      </w:r>
    </w:p>
    <w:p>
      <w:pPr>
        <w:rPr>
          <w:rFonts w:ascii="黑体" w:hAnsi="黑体" w:eastAsia="黑体" w:cs="黑体"/>
          <w:sz w:val="30"/>
          <w:szCs w:val="30"/>
        </w:rPr>
      </w:pPr>
      <w:r>
        <w:rPr>
          <w:rFonts w:hint="eastAsia" w:ascii="黑体" w:hAnsi="黑体" w:eastAsia="黑体" w:cs="黑体"/>
          <w:sz w:val="30"/>
          <w:szCs w:val="30"/>
        </w:rPr>
        <w:t>三、强对流灾害</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0"/>
        <w:gridCol w:w="1382"/>
        <w:gridCol w:w="2972"/>
        <w:gridCol w:w="2208"/>
        <w:gridCol w:w="6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380" w:type="dxa"/>
            <w:vAlign w:val="center"/>
          </w:tcPr>
          <w:p>
            <w:pPr>
              <w:jc w:val="center"/>
              <w:rPr>
                <w:rFonts w:ascii="黑体" w:hAnsi="黑体" w:eastAsia="黑体" w:cs="黑体"/>
                <w:sz w:val="24"/>
              </w:rPr>
            </w:pPr>
            <w:r>
              <w:rPr>
                <w:rFonts w:hint="eastAsia" w:ascii="黑体" w:hAnsi="黑体" w:eastAsia="黑体" w:cs="黑体"/>
                <w:sz w:val="24"/>
              </w:rPr>
              <w:t>预警信号种类级别</w:t>
            </w:r>
          </w:p>
        </w:tc>
        <w:tc>
          <w:tcPr>
            <w:tcW w:w="1382" w:type="dxa"/>
            <w:vAlign w:val="center"/>
          </w:tcPr>
          <w:p>
            <w:pPr>
              <w:jc w:val="center"/>
              <w:rPr>
                <w:rFonts w:ascii="黑体" w:hAnsi="黑体" w:eastAsia="黑体" w:cs="黑体"/>
                <w:sz w:val="24"/>
              </w:rPr>
            </w:pPr>
            <w:r>
              <w:rPr>
                <w:rFonts w:hint="eastAsia" w:ascii="黑体" w:hAnsi="黑体" w:eastAsia="黑体" w:cs="黑体"/>
                <w:sz w:val="24"/>
              </w:rPr>
              <w:t>图标</w:t>
            </w:r>
          </w:p>
        </w:tc>
        <w:tc>
          <w:tcPr>
            <w:tcW w:w="2972" w:type="dxa"/>
            <w:vAlign w:val="center"/>
          </w:tcPr>
          <w:p>
            <w:pPr>
              <w:jc w:val="center"/>
              <w:rPr>
                <w:rFonts w:ascii="黑体" w:hAnsi="黑体" w:eastAsia="黑体" w:cs="黑体"/>
                <w:sz w:val="24"/>
              </w:rPr>
            </w:pPr>
            <w:r>
              <w:rPr>
                <w:rFonts w:hint="eastAsia" w:ascii="黑体" w:hAnsi="黑体" w:eastAsia="黑体" w:cs="黑体"/>
                <w:sz w:val="24"/>
              </w:rPr>
              <w:t>含义</w:t>
            </w:r>
          </w:p>
        </w:tc>
        <w:tc>
          <w:tcPr>
            <w:tcW w:w="2208" w:type="dxa"/>
            <w:vAlign w:val="center"/>
          </w:tcPr>
          <w:p>
            <w:pPr>
              <w:jc w:val="center"/>
              <w:rPr>
                <w:rFonts w:ascii="黑体" w:hAnsi="黑体" w:eastAsia="黑体" w:cs="黑体"/>
                <w:sz w:val="24"/>
              </w:rPr>
            </w:pPr>
            <w:r>
              <w:rPr>
                <w:rFonts w:hint="eastAsia" w:ascii="黑体" w:hAnsi="黑体" w:eastAsia="黑体" w:cs="黑体"/>
                <w:sz w:val="24"/>
              </w:rPr>
              <w:t>公众响应状态</w:t>
            </w:r>
          </w:p>
        </w:tc>
        <w:tc>
          <w:tcPr>
            <w:tcW w:w="6232" w:type="dxa"/>
            <w:vAlign w:val="center"/>
          </w:tcPr>
          <w:p>
            <w:pPr>
              <w:jc w:val="center"/>
              <w:rPr>
                <w:rFonts w:ascii="黑体" w:hAnsi="黑体" w:eastAsia="黑体" w:cs="黑体"/>
                <w:sz w:val="24"/>
              </w:rPr>
            </w:pPr>
            <w:r>
              <w:rPr>
                <w:rFonts w:hint="eastAsia" w:ascii="黑体" w:hAnsi="黑体" w:eastAsia="黑体" w:cs="黑体"/>
                <w:sz w:val="24"/>
              </w:rPr>
              <w:t>公众防御指引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0" w:hRule="atLeast"/>
        </w:trPr>
        <w:tc>
          <w:tcPr>
            <w:tcW w:w="1380" w:type="dxa"/>
            <w:vAlign w:val="center"/>
          </w:tcPr>
          <w:p>
            <w:pPr>
              <w:jc w:val="center"/>
              <w:rPr>
                <w:rFonts w:ascii="仿宋_GB2312" w:hAnsi="仿宋_GB2312" w:eastAsia="仿宋_GB2312" w:cs="仿宋_GB2312"/>
              </w:rPr>
            </w:pPr>
            <w:r>
              <w:rPr>
                <w:rFonts w:hint="eastAsia" w:ascii="仿宋_GB2312" w:hAnsi="仿宋_GB2312" w:eastAsia="仿宋_GB2312" w:cs="仿宋_GB2312"/>
              </w:rPr>
              <w:t>大风黄色</w:t>
            </w:r>
          </w:p>
        </w:tc>
        <w:tc>
          <w:tcPr>
            <w:tcW w:w="1382" w:type="dxa"/>
            <w:vAlign w:val="center"/>
          </w:tcPr>
          <w:p>
            <w:pPr>
              <w:jc w:val="center"/>
            </w:pPr>
            <w:r>
              <w:rPr>
                <w:color w:val="000000"/>
              </w:rPr>
              <w:drawing>
                <wp:inline distT="0" distB="0" distL="114300" distR="114300">
                  <wp:extent cx="541020" cy="541020"/>
                  <wp:effectExtent l="0" t="0" r="11430" b="11430"/>
                  <wp:docPr id="31" name="图片 25" descr="大风_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25" descr="大风_Y"/>
                          <pic:cNvPicPr>
                            <a:picLocks noChangeAspect="1"/>
                          </pic:cNvPicPr>
                        </pic:nvPicPr>
                        <pic:blipFill>
                          <a:blip r:embed="rId16" cstate="print"/>
                          <a:stretch>
                            <a:fillRect/>
                          </a:stretch>
                        </pic:blipFill>
                        <pic:spPr>
                          <a:xfrm>
                            <a:off x="0" y="0"/>
                            <a:ext cx="541020" cy="541020"/>
                          </a:xfrm>
                          <a:prstGeom prst="rect">
                            <a:avLst/>
                          </a:prstGeom>
                          <a:noFill/>
                          <a:ln>
                            <a:noFill/>
                          </a:ln>
                        </pic:spPr>
                      </pic:pic>
                    </a:graphicData>
                  </a:graphic>
                </wp:inline>
              </w:drawing>
            </w:r>
          </w:p>
        </w:tc>
        <w:tc>
          <w:tcPr>
            <w:tcW w:w="2972" w:type="dxa"/>
            <w:vAlign w:val="center"/>
          </w:tcPr>
          <w:p>
            <w:pPr>
              <w:ind w:firstLine="420" w:firstLineChars="200"/>
              <w:jc w:val="left"/>
              <w:rPr>
                <w:rFonts w:ascii="仿宋_GB2312" w:hAnsi="仿宋_GB2312" w:eastAsia="仿宋_GB2312" w:cs="仿宋_GB2312"/>
              </w:rPr>
            </w:pPr>
            <w:r>
              <w:rPr>
                <w:rFonts w:hint="eastAsia" w:ascii="仿宋_GB2312" w:hAnsi="仿宋_GB2312" w:eastAsia="仿宋_GB2312" w:cs="仿宋_GB2312"/>
              </w:rPr>
              <w:t>受大风影响，将出现或实况已达以下条件之一并将持续，可能或已造成较大影响：</w:t>
            </w:r>
          </w:p>
          <w:p>
            <w:pPr>
              <w:ind w:firstLine="420" w:firstLineChars="200"/>
              <w:jc w:val="left"/>
              <w:rPr>
                <w:rFonts w:ascii="仿宋_GB2312" w:hAnsi="仿宋_GB2312" w:eastAsia="仿宋_GB2312" w:cs="仿宋_GB2312"/>
              </w:rPr>
            </w:pPr>
            <w:r>
              <w:rPr>
                <w:rFonts w:hint="eastAsia" w:ascii="仿宋_GB2312" w:hAnsi="仿宋_GB2312" w:eastAsia="仿宋_GB2312" w:cs="仿宋_GB2312"/>
              </w:rPr>
              <w:t>内陆：24小时内,平均风力达6级以上或阵风达8级以上。</w:t>
            </w:r>
          </w:p>
          <w:p>
            <w:pPr>
              <w:ind w:firstLine="420" w:firstLineChars="200"/>
              <w:jc w:val="left"/>
              <w:rPr>
                <w:rFonts w:ascii="仿宋_GB2312" w:hAnsi="仿宋_GB2312" w:eastAsia="仿宋_GB2312" w:cs="仿宋_GB2312"/>
              </w:rPr>
            </w:pPr>
            <w:r>
              <w:rPr>
                <w:rFonts w:hint="eastAsia" w:ascii="仿宋_GB2312" w:hAnsi="仿宋_GB2312" w:eastAsia="仿宋_GB2312" w:cs="仿宋_GB2312"/>
              </w:rPr>
              <w:t>沿海：24小时内,平均风力达7级以上或阵风达9级以上。</w:t>
            </w:r>
          </w:p>
        </w:tc>
        <w:tc>
          <w:tcPr>
            <w:tcW w:w="2208" w:type="dxa"/>
            <w:vMerge w:val="restart"/>
            <w:vAlign w:val="center"/>
          </w:tcPr>
          <w:p>
            <w:pPr>
              <w:jc w:val="center"/>
              <w:rPr>
                <w:rFonts w:ascii="仿宋_GB2312" w:hAnsi="仿宋_GB2312" w:eastAsia="仿宋_GB2312" w:cs="仿宋_GB2312"/>
              </w:rPr>
            </w:pPr>
            <w:r>
              <w:rPr>
                <w:rFonts w:hint="eastAsia" w:ascii="仿宋_GB2312" w:hAnsi="仿宋_GB2312" w:eastAsia="仿宋_GB2312" w:cs="仿宋_GB2312"/>
              </w:rPr>
              <w:t>警戒状态，减少外出</w:t>
            </w:r>
          </w:p>
        </w:tc>
        <w:tc>
          <w:tcPr>
            <w:tcW w:w="6232" w:type="dxa"/>
            <w:vMerge w:val="restart"/>
            <w:vAlign w:val="center"/>
          </w:tcPr>
          <w:p>
            <w:pPr>
              <w:ind w:firstLine="420" w:firstLineChars="200"/>
              <w:jc w:val="left"/>
              <w:rPr>
                <w:rFonts w:ascii="仿宋_GB2312" w:hAnsi="仿宋_GB2312" w:eastAsia="仿宋_GB2312" w:cs="仿宋_GB2312"/>
              </w:rPr>
            </w:pPr>
            <w:r>
              <w:rPr>
                <w:rFonts w:hint="eastAsia" w:ascii="仿宋_GB2312" w:hAnsi="仿宋_GB2312" w:eastAsia="仿宋_GB2312" w:cs="仿宋_GB2312"/>
              </w:rPr>
              <w:t>1.关注大风、雷电最新消息和有关防御通知，居民尽量减少外出；</w:t>
            </w:r>
          </w:p>
          <w:p>
            <w:pPr>
              <w:ind w:firstLine="420" w:firstLineChars="200"/>
              <w:jc w:val="left"/>
              <w:rPr>
                <w:rFonts w:ascii="仿宋_GB2312" w:hAnsi="仿宋_GB2312" w:eastAsia="仿宋_GB2312" w:cs="仿宋_GB2312"/>
              </w:rPr>
            </w:pPr>
            <w:r>
              <w:rPr>
                <w:rFonts w:hint="eastAsia" w:ascii="仿宋_GB2312" w:hAnsi="仿宋_GB2312" w:eastAsia="仿宋_GB2312" w:cs="仿宋_GB2312"/>
              </w:rPr>
              <w:t>2.室内人员采取紧固门窗等防风措施，妥善安置室外物品；远离门窗、水管、煤气管等金属物体；关闭室内电源；</w:t>
            </w:r>
          </w:p>
          <w:p>
            <w:pPr>
              <w:ind w:firstLine="420" w:firstLineChars="200"/>
              <w:jc w:val="left"/>
              <w:rPr>
                <w:rFonts w:ascii="仿宋_GB2312" w:hAnsi="仿宋_GB2312" w:eastAsia="仿宋_GB2312" w:cs="仿宋_GB2312"/>
              </w:rPr>
            </w:pPr>
            <w:r>
              <w:rPr>
                <w:rFonts w:hint="eastAsia" w:ascii="仿宋_GB2312" w:hAnsi="仿宋_GB2312" w:eastAsia="仿宋_GB2312" w:cs="仿宋_GB2312"/>
              </w:rPr>
              <w:t>3.远离建设工地、临时或老旧围墙、电线杆、广告牌、大树和沿江区域；</w:t>
            </w:r>
          </w:p>
          <w:p>
            <w:pPr>
              <w:ind w:firstLine="420" w:firstLineChars="200"/>
              <w:jc w:val="left"/>
              <w:rPr>
                <w:rFonts w:ascii="仿宋_GB2312" w:hAnsi="仿宋_GB2312" w:eastAsia="仿宋_GB2312" w:cs="仿宋_GB2312"/>
              </w:rPr>
            </w:pPr>
            <w:r>
              <w:rPr>
                <w:rFonts w:hint="eastAsia" w:ascii="仿宋_GB2312" w:hAnsi="仿宋_GB2312" w:eastAsia="仿宋_GB2312" w:cs="仿宋_GB2312"/>
              </w:rPr>
              <w:t>4.按照当地政府指引，停止户外易燃、易爆等危险作业；停止大型户外活动和高空、户外作业；处于危旧房、简易工棚等危险区域的人员做好防御、转移准备；</w:t>
            </w:r>
          </w:p>
          <w:p>
            <w:pPr>
              <w:ind w:firstLine="420" w:firstLineChars="200"/>
              <w:jc w:val="left"/>
              <w:rPr>
                <w:rFonts w:ascii="仿宋_GB2312" w:hAnsi="仿宋_GB2312" w:eastAsia="仿宋_GB2312" w:cs="仿宋_GB2312"/>
              </w:rPr>
            </w:pPr>
            <w:r>
              <w:rPr>
                <w:rFonts w:hint="eastAsia" w:ascii="仿宋_GB2312" w:hAnsi="仿宋_GB2312" w:eastAsia="仿宋_GB2312" w:cs="仿宋_GB2312"/>
              </w:rPr>
              <w:t>5.公园、景区、游乐场等户外场所发出警示信息，做好防护措施；</w:t>
            </w:r>
          </w:p>
          <w:p>
            <w:pPr>
              <w:ind w:firstLine="420" w:firstLineChars="200"/>
              <w:jc w:val="left"/>
              <w:rPr>
                <w:rFonts w:ascii="仿宋_GB2312" w:hAnsi="仿宋_GB2312" w:eastAsia="仿宋_GB2312" w:cs="仿宋_GB2312"/>
              </w:rPr>
            </w:pPr>
            <w:r>
              <w:rPr>
                <w:rFonts w:hint="eastAsia" w:ascii="仿宋_GB2312" w:hAnsi="仿宋_GB2312" w:eastAsia="仿宋_GB2312" w:cs="仿宋_GB2312"/>
              </w:rPr>
              <w:t>6.不宜进行户外涉水活动，停止钓鱼、游泳、划船等水上活动；船舶回港避风。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8" w:hRule="atLeast"/>
        </w:trPr>
        <w:tc>
          <w:tcPr>
            <w:tcW w:w="1380" w:type="dxa"/>
            <w:vAlign w:val="center"/>
          </w:tcPr>
          <w:p>
            <w:pPr>
              <w:jc w:val="center"/>
              <w:rPr>
                <w:rFonts w:ascii="仿宋_GB2312" w:hAnsi="仿宋_GB2312" w:eastAsia="仿宋_GB2312" w:cs="仿宋_GB2312"/>
              </w:rPr>
            </w:pPr>
            <w:r>
              <w:rPr>
                <w:rFonts w:hint="eastAsia" w:ascii="仿宋_GB2312" w:hAnsi="仿宋_GB2312" w:eastAsia="仿宋_GB2312" w:cs="仿宋_GB2312"/>
              </w:rPr>
              <w:t>雷电黄色</w:t>
            </w:r>
          </w:p>
        </w:tc>
        <w:tc>
          <w:tcPr>
            <w:tcW w:w="1382" w:type="dxa"/>
            <w:vAlign w:val="center"/>
          </w:tcPr>
          <w:p>
            <w:pPr>
              <w:jc w:val="center"/>
            </w:pPr>
            <w:r>
              <w:rPr>
                <w:color w:val="000000"/>
              </w:rPr>
              <w:drawing>
                <wp:inline distT="0" distB="0" distL="114300" distR="114300">
                  <wp:extent cx="541020" cy="541020"/>
                  <wp:effectExtent l="0" t="0" r="11430" b="11430"/>
                  <wp:docPr id="37" name="图片 31" descr="雷电_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1" descr="雷电_y"/>
                          <pic:cNvPicPr>
                            <a:picLocks noChangeAspect="1"/>
                          </pic:cNvPicPr>
                        </pic:nvPicPr>
                        <pic:blipFill>
                          <a:blip r:embed="rId17" cstate="print"/>
                          <a:stretch>
                            <a:fillRect/>
                          </a:stretch>
                        </pic:blipFill>
                        <pic:spPr>
                          <a:xfrm>
                            <a:off x="0" y="0"/>
                            <a:ext cx="541020" cy="541020"/>
                          </a:xfrm>
                          <a:prstGeom prst="rect">
                            <a:avLst/>
                          </a:prstGeom>
                          <a:noFill/>
                          <a:ln>
                            <a:noFill/>
                          </a:ln>
                        </pic:spPr>
                      </pic:pic>
                    </a:graphicData>
                  </a:graphic>
                </wp:inline>
              </w:drawing>
            </w:r>
          </w:p>
        </w:tc>
        <w:tc>
          <w:tcPr>
            <w:tcW w:w="2972" w:type="dxa"/>
            <w:vAlign w:val="center"/>
          </w:tcPr>
          <w:p>
            <w:pPr>
              <w:ind w:firstLine="420" w:firstLineChars="200"/>
              <w:jc w:val="left"/>
              <w:rPr>
                <w:rFonts w:ascii="仿宋_GB2312" w:hAnsi="仿宋_GB2312" w:eastAsia="仿宋_GB2312" w:cs="仿宋_GB2312"/>
              </w:rPr>
            </w:pPr>
            <w:r>
              <w:rPr>
                <w:rFonts w:hint="eastAsia" w:ascii="仿宋_GB2312" w:hAnsi="仿宋_GB2312" w:eastAsia="仿宋_GB2312" w:cs="仿宋_GB2312"/>
              </w:rPr>
              <w:t>受强对流天气影响，将出现或实况已达以下条件之一并将持续，可能或已造成较大影响：</w:t>
            </w:r>
          </w:p>
          <w:p>
            <w:pPr>
              <w:ind w:firstLine="420" w:firstLineChars="200"/>
              <w:jc w:val="left"/>
              <w:rPr>
                <w:rFonts w:ascii="仿宋_GB2312" w:hAnsi="仿宋_GB2312" w:eastAsia="仿宋_GB2312" w:cs="仿宋_GB2312"/>
              </w:rPr>
            </w:pPr>
            <w:r>
              <w:rPr>
                <w:rFonts w:hint="eastAsia" w:ascii="仿宋_GB2312" w:hAnsi="仿宋_GB2312" w:eastAsia="仿宋_GB2312" w:cs="仿宋_GB2312"/>
              </w:rPr>
              <w:t>1.6小时内，将发生较强雷电活动；</w:t>
            </w:r>
          </w:p>
          <w:p>
            <w:pPr>
              <w:ind w:firstLine="420" w:firstLineChars="200"/>
              <w:jc w:val="left"/>
              <w:rPr>
                <w:rFonts w:ascii="仿宋_GB2312" w:hAnsi="仿宋_GB2312" w:eastAsia="仿宋_GB2312" w:cs="仿宋_GB2312"/>
              </w:rPr>
            </w:pPr>
            <w:r>
              <w:rPr>
                <w:rFonts w:hint="eastAsia" w:ascii="仿宋_GB2312" w:hAnsi="仿宋_GB2312" w:eastAsia="仿宋_GB2312" w:cs="仿宋_GB2312"/>
              </w:rPr>
              <w:t>2.6小时内，将发生雷电活动，并伴有8级以上阵风，或小时雨强大于等于20毫米的短时强降水。</w:t>
            </w:r>
          </w:p>
        </w:tc>
        <w:tc>
          <w:tcPr>
            <w:tcW w:w="2208" w:type="dxa"/>
            <w:vMerge w:val="continue"/>
            <w:vAlign w:val="center"/>
          </w:tcPr>
          <w:p>
            <w:pPr>
              <w:jc w:val="center"/>
              <w:rPr>
                <w:rFonts w:ascii="仿宋_GB2312" w:hAnsi="仿宋_GB2312" w:eastAsia="仿宋_GB2312" w:cs="仿宋_GB2312"/>
              </w:rPr>
            </w:pPr>
          </w:p>
        </w:tc>
        <w:tc>
          <w:tcPr>
            <w:tcW w:w="6232" w:type="dxa"/>
            <w:vMerge w:val="continue"/>
            <w:vAlign w:val="center"/>
          </w:tcPr>
          <w:p>
            <w:pPr>
              <w:ind w:firstLine="420" w:firstLineChars="200"/>
              <w:jc w:val="left"/>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8" w:hRule="atLeast"/>
        </w:trPr>
        <w:tc>
          <w:tcPr>
            <w:tcW w:w="1380" w:type="dxa"/>
            <w:vAlign w:val="center"/>
          </w:tcPr>
          <w:p>
            <w:pPr>
              <w:jc w:val="center"/>
              <w:rPr>
                <w:rFonts w:ascii="仿宋_GB2312" w:hAnsi="仿宋_GB2312" w:eastAsia="仿宋_GB2312" w:cs="仿宋_GB2312"/>
              </w:rPr>
            </w:pPr>
            <w:r>
              <w:rPr>
                <w:rFonts w:hint="eastAsia" w:ascii="仿宋_GB2312" w:hAnsi="仿宋_GB2312" w:eastAsia="仿宋_GB2312" w:cs="仿宋_GB2312"/>
              </w:rPr>
              <w:t>大风橙色</w:t>
            </w:r>
          </w:p>
        </w:tc>
        <w:tc>
          <w:tcPr>
            <w:tcW w:w="1382" w:type="dxa"/>
            <w:vAlign w:val="center"/>
          </w:tcPr>
          <w:p>
            <w:pPr>
              <w:jc w:val="center"/>
            </w:pPr>
            <w:r>
              <w:rPr>
                <w:color w:val="000000"/>
              </w:rPr>
              <w:drawing>
                <wp:inline distT="0" distB="0" distL="114300" distR="114300">
                  <wp:extent cx="541020" cy="541020"/>
                  <wp:effectExtent l="0" t="0" r="11430" b="11430"/>
                  <wp:docPr id="32" name="图片 26" descr="大风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26" descr="大风_O"/>
                          <pic:cNvPicPr>
                            <a:picLocks noChangeAspect="1"/>
                          </pic:cNvPicPr>
                        </pic:nvPicPr>
                        <pic:blipFill>
                          <a:blip r:embed="rId18" cstate="print"/>
                          <a:stretch>
                            <a:fillRect/>
                          </a:stretch>
                        </pic:blipFill>
                        <pic:spPr>
                          <a:xfrm>
                            <a:off x="0" y="0"/>
                            <a:ext cx="541020" cy="541020"/>
                          </a:xfrm>
                          <a:prstGeom prst="rect">
                            <a:avLst/>
                          </a:prstGeom>
                          <a:noFill/>
                          <a:ln>
                            <a:noFill/>
                          </a:ln>
                        </pic:spPr>
                      </pic:pic>
                    </a:graphicData>
                  </a:graphic>
                </wp:inline>
              </w:drawing>
            </w:r>
          </w:p>
        </w:tc>
        <w:tc>
          <w:tcPr>
            <w:tcW w:w="2972" w:type="dxa"/>
            <w:vAlign w:val="center"/>
          </w:tcPr>
          <w:p>
            <w:pPr>
              <w:spacing w:line="30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受大风（龙卷风）影响，将出现或实况已达以下条件之一并将持续，可能或已造成较严重影响：</w:t>
            </w:r>
          </w:p>
          <w:p>
            <w:pPr>
              <w:spacing w:line="30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1.受大风影响，12小时内，内陆平均风力达8级以上或阵风达10级以上，沿海平均风力达9级以上或阵风达11级以上；</w:t>
            </w:r>
          </w:p>
          <w:p>
            <w:pPr>
              <w:spacing w:line="30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2.受龙卷风影响，1小时内，可能出现最大风力达13级—15级。</w:t>
            </w:r>
          </w:p>
        </w:tc>
        <w:tc>
          <w:tcPr>
            <w:tcW w:w="2208" w:type="dxa"/>
            <w:vMerge w:val="restart"/>
            <w:vAlign w:val="center"/>
          </w:tcPr>
          <w:p>
            <w:pPr>
              <w:jc w:val="center"/>
              <w:rPr>
                <w:rFonts w:ascii="仿宋_GB2312" w:hAnsi="仿宋_GB2312" w:eastAsia="仿宋_GB2312" w:cs="仿宋_GB2312"/>
              </w:rPr>
            </w:pPr>
            <w:r>
              <w:rPr>
                <w:rFonts w:hint="eastAsia" w:ascii="仿宋_GB2312" w:hAnsi="仿宋_GB2312" w:eastAsia="仿宋_GB2312" w:cs="仿宋_GB2312"/>
              </w:rPr>
              <w:t>紧急状态，应急避险</w:t>
            </w:r>
          </w:p>
        </w:tc>
        <w:tc>
          <w:tcPr>
            <w:tcW w:w="6232" w:type="dxa"/>
            <w:vMerge w:val="restart"/>
            <w:vAlign w:val="center"/>
          </w:tcPr>
          <w:p>
            <w:pPr>
              <w:ind w:firstLine="420" w:firstLineChars="200"/>
              <w:jc w:val="left"/>
              <w:rPr>
                <w:rFonts w:ascii="仿宋_GB2312" w:hAnsi="仿宋_GB2312" w:eastAsia="仿宋_GB2312" w:cs="仿宋_GB2312"/>
              </w:rPr>
            </w:pPr>
            <w:r>
              <w:rPr>
                <w:rFonts w:hint="eastAsia" w:ascii="仿宋_GB2312" w:hAnsi="仿宋_GB2312" w:eastAsia="仿宋_GB2312" w:cs="仿宋_GB2312"/>
              </w:rPr>
              <w:t>1.密切关注大风、雷电、冰雹最新消息和有关防御通知，除特殊工种人员外，居民留在室内或者到安全场所；</w:t>
            </w:r>
          </w:p>
          <w:p>
            <w:pPr>
              <w:ind w:firstLine="420" w:firstLineChars="200"/>
              <w:jc w:val="left"/>
              <w:rPr>
                <w:rFonts w:ascii="仿宋_GB2312" w:hAnsi="仿宋_GB2312" w:eastAsia="仿宋_GB2312" w:cs="仿宋_GB2312"/>
              </w:rPr>
            </w:pPr>
            <w:r>
              <w:rPr>
                <w:rFonts w:hint="eastAsia" w:ascii="仿宋_GB2312" w:hAnsi="仿宋_GB2312" w:eastAsia="仿宋_GB2312" w:cs="仿宋_GB2312"/>
              </w:rPr>
              <w:t>2.室内人员采取紧固门窗等防风措施，妥善安置室外物品；远离门窗、水管、煤气管等金属物体，关闭室内电源；</w:t>
            </w:r>
          </w:p>
          <w:p>
            <w:pPr>
              <w:ind w:firstLine="420" w:firstLineChars="200"/>
              <w:jc w:val="left"/>
              <w:rPr>
                <w:rFonts w:ascii="仿宋_GB2312" w:hAnsi="仿宋_GB2312" w:eastAsia="仿宋_GB2312" w:cs="仿宋_GB2312"/>
              </w:rPr>
            </w:pPr>
            <w:r>
              <w:rPr>
                <w:rFonts w:hint="eastAsia" w:ascii="仿宋_GB2312" w:hAnsi="仿宋_GB2312" w:eastAsia="仿宋_GB2312" w:cs="仿宋_GB2312"/>
              </w:rPr>
              <w:t>3.远离建设工地、电线杆、广告牌、大树和沿江区域；避免在空旷场地打伞、使用手机；驾车时遇雷电，应在车厢内躲避；</w:t>
            </w:r>
          </w:p>
          <w:p>
            <w:pPr>
              <w:ind w:firstLine="420" w:firstLineChars="200"/>
              <w:jc w:val="left"/>
              <w:rPr>
                <w:rFonts w:ascii="仿宋_GB2312" w:hAnsi="仿宋_GB2312" w:eastAsia="仿宋_GB2312" w:cs="仿宋_GB2312"/>
              </w:rPr>
            </w:pPr>
            <w:r>
              <w:rPr>
                <w:rFonts w:hint="eastAsia" w:ascii="仿宋_GB2312" w:hAnsi="仿宋_GB2312" w:eastAsia="仿宋_GB2312" w:cs="仿宋_GB2312"/>
              </w:rPr>
              <w:t>4.按照当地政府指引，视情况停止户外集体活动、停课、停工、停业、停运；处于危旧房、简易工棚等危险区域的人员尽快转移，或向所在镇街寻求帮助；</w:t>
            </w:r>
          </w:p>
          <w:p>
            <w:pPr>
              <w:ind w:firstLine="420" w:firstLineChars="200"/>
              <w:jc w:val="left"/>
              <w:rPr>
                <w:rFonts w:ascii="仿宋_GB2312" w:hAnsi="仿宋_GB2312" w:eastAsia="仿宋_GB2312" w:cs="仿宋_GB2312"/>
              </w:rPr>
            </w:pPr>
            <w:r>
              <w:rPr>
                <w:rFonts w:hint="eastAsia" w:ascii="仿宋_GB2312" w:hAnsi="仿宋_GB2312" w:eastAsia="仿宋_GB2312" w:cs="仿宋_GB2312"/>
              </w:rPr>
              <w:t>5.公园、景区、游乐场等户外场所及时发出警示信息，适时关闭相关区域或者停止营业，组织人员避险；</w:t>
            </w:r>
          </w:p>
          <w:p>
            <w:pPr>
              <w:ind w:firstLine="420" w:firstLineChars="200"/>
              <w:jc w:val="left"/>
              <w:rPr>
                <w:rFonts w:ascii="仿宋_GB2312" w:hAnsi="仿宋_GB2312" w:eastAsia="仿宋_GB2312" w:cs="仿宋_GB2312"/>
              </w:rPr>
            </w:pPr>
            <w:r>
              <w:rPr>
                <w:rFonts w:hint="eastAsia" w:ascii="仿宋_GB2312" w:hAnsi="仿宋_GB2312" w:eastAsia="仿宋_GB2312" w:cs="仿宋_GB2312"/>
              </w:rPr>
              <w:t xml:space="preserve">6.不宜进行户外涉水活动，停止钓鱼、游泳、划船等水上活动，所有回港船舶全面落实防风防雷电措施； </w:t>
            </w:r>
          </w:p>
          <w:p>
            <w:pPr>
              <w:ind w:firstLine="420" w:firstLineChars="200"/>
              <w:jc w:val="left"/>
              <w:rPr>
                <w:rFonts w:ascii="仿宋_GB2312" w:hAnsi="仿宋_GB2312" w:eastAsia="仿宋_GB2312" w:cs="仿宋_GB2312"/>
              </w:rPr>
            </w:pPr>
            <w:r>
              <w:rPr>
                <w:rFonts w:hint="eastAsia" w:ascii="仿宋_GB2312" w:hAnsi="仿宋_GB2312" w:eastAsia="仿宋_GB2312" w:cs="仿宋_GB2312"/>
              </w:rPr>
              <w:t>7.铁路、轨道交通、高速公路等可能受到影响，公众前往时请先咨询相关信息；高速公路在行车辆就近到出口或服务区暂避。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5" w:hRule="atLeast"/>
        </w:trPr>
        <w:tc>
          <w:tcPr>
            <w:tcW w:w="1380" w:type="dxa"/>
            <w:vAlign w:val="center"/>
          </w:tcPr>
          <w:p>
            <w:pPr>
              <w:jc w:val="center"/>
              <w:rPr>
                <w:rFonts w:ascii="仿宋_GB2312" w:hAnsi="仿宋_GB2312" w:eastAsia="仿宋_GB2312" w:cs="仿宋_GB2312"/>
              </w:rPr>
            </w:pPr>
            <w:r>
              <w:rPr>
                <w:rFonts w:hint="eastAsia" w:ascii="仿宋_GB2312" w:hAnsi="仿宋_GB2312" w:eastAsia="仿宋_GB2312" w:cs="仿宋_GB2312"/>
              </w:rPr>
              <w:t>雷电橙色</w:t>
            </w:r>
          </w:p>
        </w:tc>
        <w:tc>
          <w:tcPr>
            <w:tcW w:w="1382" w:type="dxa"/>
            <w:vAlign w:val="center"/>
          </w:tcPr>
          <w:p>
            <w:pPr>
              <w:jc w:val="center"/>
            </w:pPr>
            <w:r>
              <w:rPr>
                <w:color w:val="000000"/>
              </w:rPr>
              <w:drawing>
                <wp:inline distT="0" distB="0" distL="114300" distR="114300">
                  <wp:extent cx="541020" cy="541020"/>
                  <wp:effectExtent l="0" t="0" r="11430" b="11430"/>
                  <wp:docPr id="38" name="图片 32" descr="雷电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2" descr="雷电_o"/>
                          <pic:cNvPicPr>
                            <a:picLocks noChangeAspect="1"/>
                          </pic:cNvPicPr>
                        </pic:nvPicPr>
                        <pic:blipFill>
                          <a:blip r:embed="rId19" cstate="print"/>
                          <a:stretch>
                            <a:fillRect/>
                          </a:stretch>
                        </pic:blipFill>
                        <pic:spPr>
                          <a:xfrm>
                            <a:off x="0" y="0"/>
                            <a:ext cx="541020" cy="541020"/>
                          </a:xfrm>
                          <a:prstGeom prst="rect">
                            <a:avLst/>
                          </a:prstGeom>
                          <a:noFill/>
                          <a:ln>
                            <a:noFill/>
                          </a:ln>
                        </pic:spPr>
                      </pic:pic>
                    </a:graphicData>
                  </a:graphic>
                </wp:inline>
              </w:drawing>
            </w:r>
          </w:p>
        </w:tc>
        <w:tc>
          <w:tcPr>
            <w:tcW w:w="2972" w:type="dxa"/>
            <w:vAlign w:val="center"/>
          </w:tcPr>
          <w:p>
            <w:pPr>
              <w:spacing w:line="30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受强对流天气影响，将出现或实况已达以下条件之一并将持续，可能或已造成较严重影响：</w:t>
            </w:r>
          </w:p>
          <w:p>
            <w:pPr>
              <w:spacing w:line="30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1.2小时内，将发生强烈雷电活动；</w:t>
            </w:r>
          </w:p>
          <w:p>
            <w:pPr>
              <w:spacing w:line="300" w:lineRule="exact"/>
              <w:ind w:firstLine="420" w:firstLineChars="200"/>
              <w:jc w:val="left"/>
              <w:rPr>
                <w:rFonts w:ascii="仿宋_GB2312" w:hAnsi="仿宋_GB2312" w:eastAsia="仿宋_GB2312" w:cs="仿宋_GB2312"/>
                <w:b/>
                <w:bCs/>
              </w:rPr>
            </w:pPr>
            <w:r>
              <w:rPr>
                <w:rFonts w:hint="eastAsia" w:ascii="仿宋_GB2312" w:hAnsi="仿宋_GB2312" w:eastAsia="仿宋_GB2312" w:cs="仿宋_GB2312"/>
              </w:rPr>
              <w:t>2.2小时内，将发生较强雷电活动，并伴有10级以上阵风，或小时雨强大于等于40毫米的短时强降水。</w:t>
            </w:r>
          </w:p>
        </w:tc>
        <w:tc>
          <w:tcPr>
            <w:tcW w:w="2208" w:type="dxa"/>
            <w:vMerge w:val="continue"/>
            <w:vAlign w:val="center"/>
          </w:tcPr>
          <w:p>
            <w:pPr>
              <w:spacing w:line="250" w:lineRule="exact"/>
              <w:jc w:val="center"/>
              <w:rPr>
                <w:rFonts w:ascii="仿宋_GB2312" w:hAnsi="仿宋_GB2312" w:eastAsia="仿宋_GB2312" w:cs="仿宋_GB2312"/>
              </w:rPr>
            </w:pPr>
          </w:p>
        </w:tc>
        <w:tc>
          <w:tcPr>
            <w:tcW w:w="6232" w:type="dxa"/>
            <w:vMerge w:val="continue"/>
            <w:vAlign w:val="center"/>
          </w:tcPr>
          <w:p>
            <w:pPr>
              <w:spacing w:line="250" w:lineRule="exact"/>
              <w:ind w:firstLine="420" w:firstLineChars="200"/>
              <w:jc w:val="left"/>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80" w:type="dxa"/>
            <w:vAlign w:val="center"/>
          </w:tcPr>
          <w:p>
            <w:pPr>
              <w:jc w:val="center"/>
              <w:rPr>
                <w:rFonts w:ascii="仿宋_GB2312" w:hAnsi="仿宋_GB2312" w:eastAsia="仿宋_GB2312" w:cs="仿宋_GB2312"/>
              </w:rPr>
            </w:pPr>
            <w:r>
              <w:rPr>
                <w:rFonts w:hint="eastAsia" w:ascii="仿宋_GB2312" w:hAnsi="仿宋_GB2312" w:eastAsia="仿宋_GB2312" w:cs="仿宋_GB2312"/>
              </w:rPr>
              <w:t>冰雹橙色</w:t>
            </w:r>
          </w:p>
        </w:tc>
        <w:tc>
          <w:tcPr>
            <w:tcW w:w="1382" w:type="dxa"/>
            <w:vAlign w:val="center"/>
          </w:tcPr>
          <w:p>
            <w:pPr>
              <w:jc w:val="center"/>
            </w:pPr>
            <w:r>
              <w:rPr>
                <w:color w:val="000000"/>
              </w:rPr>
              <w:drawing>
                <wp:inline distT="0" distB="0" distL="114300" distR="114300">
                  <wp:extent cx="541020" cy="541020"/>
                  <wp:effectExtent l="0" t="0" r="11430" b="11430"/>
                  <wp:docPr id="45" name="图片 40" descr="冰雹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0" descr="冰雹_o"/>
                          <pic:cNvPicPr>
                            <a:picLocks noChangeAspect="1"/>
                          </pic:cNvPicPr>
                        </pic:nvPicPr>
                        <pic:blipFill>
                          <a:blip r:embed="rId20" cstate="print"/>
                          <a:stretch>
                            <a:fillRect/>
                          </a:stretch>
                        </pic:blipFill>
                        <pic:spPr>
                          <a:xfrm>
                            <a:off x="0" y="0"/>
                            <a:ext cx="541020" cy="541020"/>
                          </a:xfrm>
                          <a:prstGeom prst="rect">
                            <a:avLst/>
                          </a:prstGeom>
                          <a:noFill/>
                          <a:ln>
                            <a:noFill/>
                          </a:ln>
                        </pic:spPr>
                      </pic:pic>
                    </a:graphicData>
                  </a:graphic>
                </wp:inline>
              </w:drawing>
            </w:r>
          </w:p>
        </w:tc>
        <w:tc>
          <w:tcPr>
            <w:tcW w:w="2972" w:type="dxa"/>
            <w:vAlign w:val="center"/>
          </w:tcPr>
          <w:p>
            <w:pPr>
              <w:spacing w:line="30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6小时内，可能出现冰雹天气，并可能造成雹灾。</w:t>
            </w:r>
          </w:p>
        </w:tc>
        <w:tc>
          <w:tcPr>
            <w:tcW w:w="2208" w:type="dxa"/>
            <w:vMerge w:val="continue"/>
            <w:vAlign w:val="center"/>
          </w:tcPr>
          <w:p>
            <w:pPr>
              <w:spacing w:line="250" w:lineRule="exact"/>
              <w:jc w:val="center"/>
              <w:rPr>
                <w:rFonts w:ascii="仿宋_GB2312" w:hAnsi="仿宋_GB2312" w:eastAsia="仿宋_GB2312" w:cs="仿宋_GB2312"/>
              </w:rPr>
            </w:pPr>
          </w:p>
        </w:tc>
        <w:tc>
          <w:tcPr>
            <w:tcW w:w="6232" w:type="dxa"/>
            <w:vMerge w:val="continue"/>
            <w:vAlign w:val="center"/>
          </w:tcPr>
          <w:p>
            <w:pPr>
              <w:spacing w:line="250" w:lineRule="exact"/>
              <w:ind w:firstLine="420" w:firstLineChars="200"/>
              <w:jc w:val="left"/>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5" w:hRule="atLeast"/>
        </w:trPr>
        <w:tc>
          <w:tcPr>
            <w:tcW w:w="1380" w:type="dxa"/>
            <w:vAlign w:val="center"/>
          </w:tcPr>
          <w:p>
            <w:pPr>
              <w:jc w:val="center"/>
              <w:rPr>
                <w:rFonts w:ascii="仿宋_GB2312" w:hAnsi="仿宋_GB2312" w:eastAsia="仿宋_GB2312" w:cs="仿宋_GB2312"/>
              </w:rPr>
            </w:pPr>
            <w:r>
              <w:rPr>
                <w:rFonts w:hint="eastAsia" w:ascii="仿宋_GB2312" w:hAnsi="仿宋_GB2312" w:eastAsia="仿宋_GB2312" w:cs="仿宋_GB2312"/>
              </w:rPr>
              <w:t>大风红色</w:t>
            </w:r>
          </w:p>
        </w:tc>
        <w:tc>
          <w:tcPr>
            <w:tcW w:w="1382" w:type="dxa"/>
            <w:vAlign w:val="center"/>
          </w:tcPr>
          <w:p>
            <w:pPr>
              <w:jc w:val="center"/>
            </w:pPr>
            <w:r>
              <w:rPr>
                <w:color w:val="000000"/>
              </w:rPr>
              <w:drawing>
                <wp:inline distT="0" distB="0" distL="114300" distR="114300">
                  <wp:extent cx="541020" cy="541020"/>
                  <wp:effectExtent l="0" t="0" r="11430" b="11430"/>
                  <wp:docPr id="33" name="图片 27" descr="大风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27" descr="大风_R"/>
                          <pic:cNvPicPr>
                            <a:picLocks noChangeAspect="1"/>
                          </pic:cNvPicPr>
                        </pic:nvPicPr>
                        <pic:blipFill>
                          <a:blip r:embed="rId21" cstate="print"/>
                          <a:stretch>
                            <a:fillRect/>
                          </a:stretch>
                        </pic:blipFill>
                        <pic:spPr>
                          <a:xfrm>
                            <a:off x="0" y="0"/>
                            <a:ext cx="541020" cy="541020"/>
                          </a:xfrm>
                          <a:prstGeom prst="rect">
                            <a:avLst/>
                          </a:prstGeom>
                          <a:noFill/>
                          <a:ln>
                            <a:noFill/>
                          </a:ln>
                        </pic:spPr>
                      </pic:pic>
                    </a:graphicData>
                  </a:graphic>
                </wp:inline>
              </w:drawing>
            </w:r>
          </w:p>
        </w:tc>
        <w:tc>
          <w:tcPr>
            <w:tcW w:w="2972" w:type="dxa"/>
            <w:vAlign w:val="center"/>
          </w:tcPr>
          <w:p>
            <w:pPr>
              <w:spacing w:line="28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受大风（龙卷风）影响，将出现或实况已达以下条件之一并将持续，可能或已造成严重影响：</w:t>
            </w:r>
          </w:p>
          <w:p>
            <w:pPr>
              <w:spacing w:line="28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1.受大风影响，6小时内，内陆平均风力达9级以上或阵风达11级以上，沿海平均风力达10级以上或阵风达12级以上。</w:t>
            </w:r>
          </w:p>
          <w:p>
            <w:pPr>
              <w:spacing w:line="28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2.受龙卷风影响，1小时内，可能出现最大风力达15级以上。</w:t>
            </w:r>
          </w:p>
        </w:tc>
        <w:tc>
          <w:tcPr>
            <w:tcW w:w="2208" w:type="dxa"/>
            <w:vMerge w:val="restart"/>
            <w:vAlign w:val="center"/>
          </w:tcPr>
          <w:p>
            <w:pPr>
              <w:jc w:val="center"/>
              <w:rPr>
                <w:rFonts w:ascii="仿宋_GB2312" w:hAnsi="仿宋_GB2312" w:eastAsia="仿宋_GB2312" w:cs="仿宋_GB2312"/>
              </w:rPr>
            </w:pPr>
            <w:r>
              <w:rPr>
                <w:rFonts w:hint="eastAsia" w:ascii="仿宋_GB2312" w:hAnsi="仿宋_GB2312" w:eastAsia="仿宋_GB2312" w:cs="仿宋_GB2312"/>
              </w:rPr>
              <w:t>特别紧急，立即避险</w:t>
            </w:r>
          </w:p>
        </w:tc>
        <w:tc>
          <w:tcPr>
            <w:tcW w:w="6232" w:type="dxa"/>
            <w:vMerge w:val="restart"/>
            <w:vAlign w:val="center"/>
          </w:tcPr>
          <w:p>
            <w:pPr>
              <w:ind w:firstLine="420" w:firstLineChars="200"/>
              <w:jc w:val="left"/>
              <w:rPr>
                <w:rFonts w:ascii="仿宋_GB2312" w:hAnsi="仿宋_GB2312" w:eastAsia="仿宋_GB2312" w:cs="仿宋_GB2312"/>
              </w:rPr>
            </w:pPr>
            <w:r>
              <w:rPr>
                <w:rFonts w:hint="eastAsia" w:ascii="仿宋_GB2312" w:hAnsi="仿宋_GB2312" w:eastAsia="仿宋_GB2312" w:cs="仿宋_GB2312"/>
              </w:rPr>
              <w:t>1.严密关注大风、雷电、冰雹最新消息和有关防御通知，居民留在室内或者到安全场所；</w:t>
            </w:r>
          </w:p>
          <w:p>
            <w:pPr>
              <w:ind w:firstLine="420" w:firstLineChars="200"/>
              <w:jc w:val="left"/>
              <w:rPr>
                <w:rFonts w:ascii="仿宋_GB2312" w:hAnsi="仿宋_GB2312" w:eastAsia="仿宋_GB2312" w:cs="仿宋_GB2312"/>
              </w:rPr>
            </w:pPr>
            <w:r>
              <w:rPr>
                <w:rFonts w:hint="eastAsia" w:ascii="仿宋_GB2312" w:hAnsi="仿宋_GB2312" w:eastAsia="仿宋_GB2312" w:cs="仿宋_GB2312"/>
              </w:rPr>
              <w:t>2.室内人员检查各项防风措施；远离门窗、水管、煤气管等金属物体，关闭室内电源；</w:t>
            </w:r>
          </w:p>
          <w:p>
            <w:pPr>
              <w:ind w:firstLine="420" w:firstLineChars="200"/>
              <w:jc w:val="left"/>
              <w:rPr>
                <w:rFonts w:ascii="仿宋_GB2312" w:hAnsi="仿宋_GB2312" w:eastAsia="仿宋_GB2312" w:cs="仿宋_GB2312"/>
              </w:rPr>
            </w:pPr>
            <w:r>
              <w:rPr>
                <w:rFonts w:hint="eastAsia" w:ascii="仿宋_GB2312" w:hAnsi="仿宋_GB2312" w:eastAsia="仿宋_GB2312" w:cs="仿宋_GB2312"/>
              </w:rPr>
              <w:t>3.远离建设工地、电线杆、广告牌、大树和沿江区域；避免在空旷场地打伞、使用手机；驾车时遇雷电，应在车厢内躲避；</w:t>
            </w:r>
          </w:p>
          <w:p>
            <w:pPr>
              <w:ind w:firstLine="420" w:firstLineChars="200"/>
              <w:jc w:val="left"/>
              <w:rPr>
                <w:rFonts w:ascii="仿宋_GB2312" w:hAnsi="仿宋_GB2312" w:eastAsia="仿宋_GB2312" w:cs="仿宋_GB2312"/>
              </w:rPr>
            </w:pPr>
            <w:r>
              <w:rPr>
                <w:rFonts w:hint="eastAsia" w:ascii="仿宋_GB2312" w:hAnsi="仿宋_GB2312" w:eastAsia="仿宋_GB2312" w:cs="仿宋_GB2312"/>
              </w:rPr>
              <w:t>4.按照当地政府指引，停止户外集体活动、停课、停工、停业、停运；处于危旧房、简易工棚等危险区域的人员立即迅速转移至避灾点，或向所在镇街寻求帮助；</w:t>
            </w:r>
          </w:p>
          <w:p>
            <w:pPr>
              <w:ind w:firstLine="420" w:firstLineChars="200"/>
              <w:jc w:val="left"/>
              <w:rPr>
                <w:rFonts w:ascii="仿宋_GB2312" w:hAnsi="仿宋_GB2312" w:eastAsia="仿宋_GB2312" w:cs="仿宋_GB2312"/>
              </w:rPr>
            </w:pPr>
            <w:r>
              <w:rPr>
                <w:rFonts w:hint="eastAsia" w:ascii="仿宋_GB2312" w:hAnsi="仿宋_GB2312" w:eastAsia="仿宋_GB2312" w:cs="仿宋_GB2312"/>
              </w:rPr>
              <w:t>5.公园、景区、游乐场等户外场所立即发出警示信息，立即停止营业，组织人员避险；</w:t>
            </w:r>
          </w:p>
          <w:p>
            <w:pPr>
              <w:ind w:firstLine="420" w:firstLineChars="200"/>
              <w:jc w:val="left"/>
              <w:rPr>
                <w:rFonts w:ascii="仿宋_GB2312" w:hAnsi="仿宋_GB2312" w:eastAsia="仿宋_GB2312" w:cs="仿宋_GB2312"/>
              </w:rPr>
            </w:pPr>
            <w:r>
              <w:rPr>
                <w:rFonts w:hint="eastAsia" w:ascii="仿宋_GB2312" w:hAnsi="仿宋_GB2312" w:eastAsia="仿宋_GB2312" w:cs="仿宋_GB2312"/>
              </w:rPr>
              <w:t>6.停止户外涉水活动，所有回港船舶全面落实防风防雷电措施；</w:t>
            </w:r>
          </w:p>
          <w:p>
            <w:pPr>
              <w:ind w:firstLine="420" w:firstLineChars="200"/>
              <w:jc w:val="left"/>
              <w:rPr>
                <w:rFonts w:ascii="仿宋_GB2312" w:hAnsi="仿宋_GB2312" w:eastAsia="仿宋_GB2312" w:cs="仿宋_GB2312"/>
              </w:rPr>
            </w:pPr>
            <w:r>
              <w:rPr>
                <w:rFonts w:hint="eastAsia" w:ascii="仿宋_GB2312" w:hAnsi="仿宋_GB2312" w:eastAsia="仿宋_GB2312" w:cs="仿宋_GB2312"/>
              </w:rPr>
              <w:t>7.铁路、轨道交通、高速公路等可能受到影响，公众前往时请先咨询相关信息；高速公路在行车辆就近到出口或服务区暂避。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0" w:hRule="atLeast"/>
        </w:trPr>
        <w:tc>
          <w:tcPr>
            <w:tcW w:w="1380" w:type="dxa"/>
            <w:vAlign w:val="center"/>
          </w:tcPr>
          <w:p>
            <w:pPr>
              <w:jc w:val="center"/>
              <w:rPr>
                <w:rFonts w:ascii="仿宋_GB2312" w:hAnsi="仿宋_GB2312" w:eastAsia="仿宋_GB2312" w:cs="仿宋_GB2312"/>
              </w:rPr>
            </w:pPr>
            <w:r>
              <w:rPr>
                <w:rFonts w:hint="eastAsia" w:ascii="仿宋_GB2312" w:hAnsi="仿宋_GB2312" w:eastAsia="仿宋_GB2312" w:cs="仿宋_GB2312"/>
              </w:rPr>
              <w:t>雷电红色</w:t>
            </w:r>
          </w:p>
        </w:tc>
        <w:tc>
          <w:tcPr>
            <w:tcW w:w="1382" w:type="dxa"/>
            <w:vAlign w:val="center"/>
          </w:tcPr>
          <w:p>
            <w:pPr>
              <w:jc w:val="center"/>
            </w:pPr>
            <w:r>
              <w:rPr>
                <w:color w:val="000000"/>
              </w:rPr>
              <w:drawing>
                <wp:inline distT="0" distB="0" distL="114300" distR="114300">
                  <wp:extent cx="541020" cy="541020"/>
                  <wp:effectExtent l="0" t="0" r="11430" b="11430"/>
                  <wp:docPr id="39" name="图片 33" descr="雷电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3" descr="雷电_r"/>
                          <pic:cNvPicPr>
                            <a:picLocks noChangeAspect="1"/>
                          </pic:cNvPicPr>
                        </pic:nvPicPr>
                        <pic:blipFill>
                          <a:blip r:embed="rId22" cstate="print"/>
                          <a:stretch>
                            <a:fillRect/>
                          </a:stretch>
                        </pic:blipFill>
                        <pic:spPr>
                          <a:xfrm>
                            <a:off x="0" y="0"/>
                            <a:ext cx="541020" cy="541020"/>
                          </a:xfrm>
                          <a:prstGeom prst="rect">
                            <a:avLst/>
                          </a:prstGeom>
                          <a:noFill/>
                          <a:ln>
                            <a:noFill/>
                          </a:ln>
                        </pic:spPr>
                      </pic:pic>
                    </a:graphicData>
                  </a:graphic>
                </wp:inline>
              </w:drawing>
            </w:r>
          </w:p>
        </w:tc>
        <w:tc>
          <w:tcPr>
            <w:tcW w:w="2972" w:type="dxa"/>
            <w:vAlign w:val="center"/>
          </w:tcPr>
          <w:p>
            <w:pPr>
              <w:spacing w:line="28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受强对流天气影响，将出现或实况已达以下条件之一并将持续，可能或已造成严重影响：</w:t>
            </w:r>
          </w:p>
          <w:p>
            <w:pPr>
              <w:spacing w:line="28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1.2小时内，将发生强烈雷电活动，并伴有12级以上阵风；</w:t>
            </w:r>
          </w:p>
          <w:p>
            <w:pPr>
              <w:spacing w:line="28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2.2小时内，将发生强烈雷电活动，并伴有小时雨强大于等于60毫米的短时强降水。</w:t>
            </w:r>
          </w:p>
        </w:tc>
        <w:tc>
          <w:tcPr>
            <w:tcW w:w="2208" w:type="dxa"/>
            <w:vMerge w:val="continue"/>
            <w:vAlign w:val="center"/>
          </w:tcPr>
          <w:p>
            <w:pPr>
              <w:jc w:val="center"/>
              <w:rPr>
                <w:rFonts w:ascii="仿宋_GB2312" w:hAnsi="仿宋_GB2312" w:eastAsia="仿宋_GB2312" w:cs="仿宋_GB2312"/>
              </w:rPr>
            </w:pPr>
          </w:p>
        </w:tc>
        <w:tc>
          <w:tcPr>
            <w:tcW w:w="6232" w:type="dxa"/>
            <w:vMerge w:val="continue"/>
            <w:vAlign w:val="center"/>
          </w:tcPr>
          <w:p>
            <w:pPr>
              <w:ind w:firstLine="420" w:firstLineChars="200"/>
              <w:jc w:val="left"/>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80" w:type="dxa"/>
            <w:vAlign w:val="center"/>
          </w:tcPr>
          <w:p>
            <w:pPr>
              <w:jc w:val="center"/>
              <w:rPr>
                <w:rFonts w:ascii="仿宋_GB2312" w:hAnsi="仿宋_GB2312" w:eastAsia="仿宋_GB2312" w:cs="仿宋_GB2312"/>
              </w:rPr>
            </w:pPr>
            <w:r>
              <w:rPr>
                <w:rFonts w:hint="eastAsia" w:ascii="仿宋_GB2312" w:hAnsi="仿宋_GB2312" w:eastAsia="仿宋_GB2312" w:cs="仿宋_GB2312"/>
              </w:rPr>
              <w:t>冰雹红色</w:t>
            </w:r>
          </w:p>
        </w:tc>
        <w:tc>
          <w:tcPr>
            <w:tcW w:w="1382" w:type="dxa"/>
            <w:vAlign w:val="center"/>
          </w:tcPr>
          <w:p>
            <w:pPr>
              <w:jc w:val="center"/>
            </w:pPr>
            <w:r>
              <w:rPr>
                <w:color w:val="000000"/>
              </w:rPr>
              <w:drawing>
                <wp:inline distT="0" distB="0" distL="114300" distR="114300">
                  <wp:extent cx="541020" cy="541020"/>
                  <wp:effectExtent l="0" t="0" r="11430" b="11430"/>
                  <wp:docPr id="46" name="图片 41" descr="冰雹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1" descr="冰雹_r"/>
                          <pic:cNvPicPr>
                            <a:picLocks noChangeAspect="1"/>
                          </pic:cNvPicPr>
                        </pic:nvPicPr>
                        <pic:blipFill>
                          <a:blip r:embed="rId23" cstate="print"/>
                          <a:stretch>
                            <a:fillRect/>
                          </a:stretch>
                        </pic:blipFill>
                        <pic:spPr>
                          <a:xfrm>
                            <a:off x="0" y="0"/>
                            <a:ext cx="541020" cy="541020"/>
                          </a:xfrm>
                          <a:prstGeom prst="rect">
                            <a:avLst/>
                          </a:prstGeom>
                          <a:noFill/>
                          <a:ln>
                            <a:noFill/>
                          </a:ln>
                        </pic:spPr>
                      </pic:pic>
                    </a:graphicData>
                  </a:graphic>
                </wp:inline>
              </w:drawing>
            </w:r>
          </w:p>
        </w:tc>
        <w:tc>
          <w:tcPr>
            <w:tcW w:w="2972" w:type="dxa"/>
            <w:vAlign w:val="center"/>
          </w:tcPr>
          <w:p>
            <w:pPr>
              <w:spacing w:line="28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2小时内，出现冰雹可能性极大，并可能造成重雹灾。</w:t>
            </w:r>
          </w:p>
        </w:tc>
        <w:tc>
          <w:tcPr>
            <w:tcW w:w="2208" w:type="dxa"/>
            <w:vMerge w:val="continue"/>
            <w:vAlign w:val="center"/>
          </w:tcPr>
          <w:p>
            <w:pPr>
              <w:jc w:val="center"/>
              <w:rPr>
                <w:rFonts w:ascii="仿宋_GB2312" w:hAnsi="仿宋_GB2312" w:eastAsia="仿宋_GB2312" w:cs="仿宋_GB2312"/>
              </w:rPr>
            </w:pPr>
          </w:p>
        </w:tc>
        <w:tc>
          <w:tcPr>
            <w:tcW w:w="6232" w:type="dxa"/>
            <w:vMerge w:val="continue"/>
            <w:vAlign w:val="center"/>
          </w:tcPr>
          <w:p>
            <w:pPr>
              <w:ind w:firstLine="420" w:firstLineChars="200"/>
              <w:jc w:val="left"/>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4174" w:type="dxa"/>
            <w:gridSpan w:val="5"/>
            <w:vAlign w:val="center"/>
          </w:tcPr>
          <w:p>
            <w:pPr>
              <w:spacing w:line="250" w:lineRule="exact"/>
              <w:ind w:firstLine="420" w:firstLineChars="200"/>
              <w:jc w:val="left"/>
              <w:rPr>
                <w:rFonts w:ascii="仿宋_GB2312" w:hAnsi="仿宋_GB2312" w:eastAsia="仿宋_GB2312" w:cs="仿宋_GB2312"/>
              </w:rPr>
            </w:pPr>
            <w:r>
              <w:rPr>
                <w:rFonts w:hint="eastAsia" w:ascii="黑体" w:hAnsi="黑体" w:eastAsia="黑体" w:cs="黑体"/>
              </w:rPr>
              <w:t>*注：强对流引发的暴雨（多为短时强降水），气象部门发布暴雨预警信号时，按暴雨防御指引开展防御。</w:t>
            </w:r>
          </w:p>
        </w:tc>
      </w:tr>
    </w:tbl>
    <w:p>
      <w:pPr>
        <w:numPr>
          <w:ilvl w:val="0"/>
          <w:numId w:val="1"/>
        </w:numPr>
        <w:rPr>
          <w:rFonts w:ascii="黑体" w:hAnsi="黑体" w:eastAsia="黑体" w:cs="黑体"/>
          <w:sz w:val="30"/>
          <w:szCs w:val="30"/>
        </w:rPr>
      </w:pPr>
      <w:r>
        <w:rPr>
          <w:rFonts w:hint="eastAsia" w:ascii="黑体" w:hAnsi="黑体" w:eastAsia="黑体" w:cs="黑体"/>
          <w:sz w:val="30"/>
          <w:szCs w:val="30"/>
        </w:rPr>
        <w:t>雨雪冰冻灾害</w:t>
      </w:r>
    </w:p>
    <w:tbl>
      <w:tblPr>
        <w:tblStyle w:val="11"/>
        <w:tblW w:w="141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1"/>
        <w:gridCol w:w="1061"/>
        <w:gridCol w:w="5233"/>
        <w:gridCol w:w="6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571" w:type="dxa"/>
            <w:vAlign w:val="center"/>
          </w:tcPr>
          <w:p>
            <w:pPr>
              <w:jc w:val="center"/>
              <w:rPr>
                <w:rFonts w:ascii="黑体" w:hAnsi="黑体" w:eastAsia="黑体" w:cs="黑体"/>
                <w:sz w:val="24"/>
              </w:rPr>
            </w:pPr>
            <w:r>
              <w:rPr>
                <w:rFonts w:hint="eastAsia" w:ascii="黑体" w:hAnsi="黑体" w:eastAsia="黑体" w:cs="黑体"/>
                <w:sz w:val="24"/>
              </w:rPr>
              <w:t>预警信号</w:t>
            </w:r>
          </w:p>
          <w:p>
            <w:pPr>
              <w:jc w:val="center"/>
              <w:rPr>
                <w:rFonts w:ascii="黑体" w:hAnsi="黑体" w:eastAsia="黑体" w:cs="黑体"/>
                <w:sz w:val="24"/>
              </w:rPr>
            </w:pPr>
            <w:r>
              <w:rPr>
                <w:rFonts w:hint="eastAsia" w:ascii="黑体" w:hAnsi="黑体" w:eastAsia="黑体" w:cs="黑体"/>
                <w:sz w:val="24"/>
              </w:rPr>
              <w:t>种类级别</w:t>
            </w:r>
          </w:p>
        </w:tc>
        <w:tc>
          <w:tcPr>
            <w:tcW w:w="1061" w:type="dxa"/>
            <w:vAlign w:val="center"/>
          </w:tcPr>
          <w:p>
            <w:pPr>
              <w:jc w:val="center"/>
              <w:rPr>
                <w:rFonts w:ascii="黑体" w:hAnsi="黑体" w:eastAsia="黑体" w:cs="黑体"/>
                <w:sz w:val="24"/>
              </w:rPr>
            </w:pPr>
            <w:r>
              <w:rPr>
                <w:rFonts w:hint="eastAsia" w:ascii="黑体" w:hAnsi="黑体" w:eastAsia="黑体" w:cs="黑体"/>
                <w:sz w:val="24"/>
              </w:rPr>
              <w:t>图标</w:t>
            </w:r>
          </w:p>
        </w:tc>
        <w:tc>
          <w:tcPr>
            <w:tcW w:w="5233" w:type="dxa"/>
            <w:vAlign w:val="center"/>
          </w:tcPr>
          <w:p>
            <w:pPr>
              <w:jc w:val="center"/>
              <w:rPr>
                <w:rFonts w:ascii="黑体" w:hAnsi="黑体" w:eastAsia="黑体" w:cs="黑体"/>
                <w:sz w:val="24"/>
              </w:rPr>
            </w:pPr>
            <w:r>
              <w:rPr>
                <w:rFonts w:hint="eastAsia" w:ascii="黑体" w:hAnsi="黑体" w:eastAsia="黑体" w:cs="黑体"/>
                <w:sz w:val="24"/>
              </w:rPr>
              <w:t>含义</w:t>
            </w:r>
          </w:p>
        </w:tc>
        <w:tc>
          <w:tcPr>
            <w:tcW w:w="6330" w:type="dxa"/>
            <w:vAlign w:val="center"/>
          </w:tcPr>
          <w:p>
            <w:pPr>
              <w:jc w:val="center"/>
              <w:rPr>
                <w:rFonts w:ascii="黑体" w:hAnsi="黑体" w:eastAsia="黑体" w:cs="黑体"/>
                <w:sz w:val="24"/>
              </w:rPr>
            </w:pPr>
            <w:r>
              <w:rPr>
                <w:rFonts w:hint="eastAsia" w:ascii="黑体" w:hAnsi="黑体" w:eastAsia="黑体" w:cs="黑体"/>
                <w:sz w:val="24"/>
              </w:rPr>
              <w:t>公众防御指引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1571" w:type="dxa"/>
            <w:vAlign w:val="center"/>
          </w:tcPr>
          <w:p>
            <w:pPr>
              <w:jc w:val="center"/>
              <w:rPr>
                <w:rFonts w:ascii="仿宋_GB2312" w:hAnsi="仿宋_GB2312" w:eastAsia="仿宋_GB2312" w:cs="仿宋_GB2312"/>
              </w:rPr>
            </w:pPr>
            <w:r>
              <w:rPr>
                <w:rFonts w:hint="eastAsia" w:ascii="仿宋_GB2312" w:hAnsi="仿宋_GB2312" w:eastAsia="仿宋_GB2312" w:cs="仿宋_GB2312"/>
              </w:rPr>
              <w:t>暴雪蓝色</w:t>
            </w:r>
          </w:p>
        </w:tc>
        <w:tc>
          <w:tcPr>
            <w:tcW w:w="1061" w:type="dxa"/>
            <w:vAlign w:val="center"/>
          </w:tcPr>
          <w:p>
            <w:pPr>
              <w:jc w:val="center"/>
            </w:pPr>
            <w:r>
              <w:rPr>
                <w:color w:val="000000"/>
              </w:rPr>
              <w:drawing>
                <wp:inline distT="0" distB="0" distL="114300" distR="114300">
                  <wp:extent cx="541020" cy="541020"/>
                  <wp:effectExtent l="0" t="0" r="11430" b="11430"/>
                  <wp:docPr id="52" name="图片 9" descr="暴雪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9" descr="暴雪_B"/>
                          <pic:cNvPicPr>
                            <a:picLocks noChangeAspect="1"/>
                          </pic:cNvPicPr>
                        </pic:nvPicPr>
                        <pic:blipFill>
                          <a:blip r:embed="rId24" cstate="print"/>
                          <a:stretch>
                            <a:fillRect/>
                          </a:stretch>
                        </pic:blipFill>
                        <pic:spPr>
                          <a:xfrm>
                            <a:off x="0" y="0"/>
                            <a:ext cx="541020" cy="541020"/>
                          </a:xfrm>
                          <a:prstGeom prst="rect">
                            <a:avLst/>
                          </a:prstGeom>
                          <a:noFill/>
                          <a:ln>
                            <a:noFill/>
                          </a:ln>
                        </pic:spPr>
                      </pic:pic>
                    </a:graphicData>
                  </a:graphic>
                </wp:inline>
              </w:drawing>
            </w:r>
          </w:p>
        </w:tc>
        <w:tc>
          <w:tcPr>
            <w:tcW w:w="5233" w:type="dxa"/>
            <w:vAlign w:val="center"/>
          </w:tcPr>
          <w:p>
            <w:pPr>
              <w:ind w:firstLine="420" w:firstLineChars="200"/>
              <w:jc w:val="left"/>
              <w:rPr>
                <w:rFonts w:ascii="仿宋_GB2312" w:hAnsi="仿宋_GB2312" w:eastAsia="仿宋_GB2312" w:cs="仿宋_GB2312"/>
              </w:rPr>
            </w:pPr>
            <w:r>
              <w:rPr>
                <w:rFonts w:hint="eastAsia" w:ascii="仿宋_GB2312" w:hAnsi="仿宋_GB2312" w:eastAsia="仿宋_GB2312" w:cs="仿宋_GB2312"/>
              </w:rPr>
              <w:t>受降雪影响，将出现或实况已达以下条件之一并将持续，可能或已对交通和农业、林业等造成一定影响：</w:t>
            </w:r>
          </w:p>
          <w:p>
            <w:pPr>
              <w:ind w:firstLine="420" w:firstLineChars="200"/>
              <w:jc w:val="left"/>
              <w:rPr>
                <w:rFonts w:ascii="仿宋_GB2312" w:hAnsi="仿宋_GB2312" w:eastAsia="仿宋_GB2312" w:cs="仿宋_GB2312"/>
              </w:rPr>
            </w:pPr>
            <w:r>
              <w:rPr>
                <w:rFonts w:hint="eastAsia" w:ascii="仿宋_GB2312" w:hAnsi="仿宋_GB2312" w:eastAsia="仿宋_GB2312" w:cs="仿宋_GB2312"/>
              </w:rPr>
              <w:t>1.12小时内，降雪量达4毫米以上；</w:t>
            </w:r>
          </w:p>
          <w:p>
            <w:pPr>
              <w:ind w:firstLine="420" w:firstLineChars="200"/>
              <w:jc w:val="left"/>
              <w:rPr>
                <w:rFonts w:ascii="仿宋_GB2312" w:hAnsi="仿宋_GB2312" w:eastAsia="仿宋_GB2312" w:cs="仿宋_GB2312"/>
              </w:rPr>
            </w:pPr>
            <w:r>
              <w:rPr>
                <w:rFonts w:hint="eastAsia" w:ascii="仿宋_GB2312" w:hAnsi="仿宋_GB2312" w:eastAsia="仿宋_GB2312" w:cs="仿宋_GB2312"/>
              </w:rPr>
              <w:t>2.12小时内，积雪深度增加1—3厘米。</w:t>
            </w:r>
          </w:p>
        </w:tc>
        <w:tc>
          <w:tcPr>
            <w:tcW w:w="6330" w:type="dxa"/>
            <w:vAlign w:val="center"/>
          </w:tcPr>
          <w:p>
            <w:pPr>
              <w:ind w:firstLine="420" w:firstLineChars="200"/>
              <w:jc w:val="left"/>
              <w:rPr>
                <w:rFonts w:ascii="仿宋_GB2312" w:hAnsi="仿宋_GB2312" w:eastAsia="仿宋_GB2312" w:cs="仿宋_GB2312"/>
              </w:rPr>
            </w:pPr>
            <w:r>
              <w:rPr>
                <w:rFonts w:hint="eastAsia" w:ascii="仿宋_GB2312" w:hAnsi="仿宋_GB2312" w:eastAsia="仿宋_GB2312" w:cs="仿宋_GB2312"/>
              </w:rPr>
              <w:t>1.关注暴雪最新消息和防御通知；</w:t>
            </w:r>
          </w:p>
          <w:p>
            <w:pPr>
              <w:ind w:firstLine="420" w:firstLineChars="200"/>
              <w:jc w:val="left"/>
              <w:rPr>
                <w:rFonts w:ascii="仿宋_GB2312" w:hAnsi="仿宋_GB2312" w:eastAsia="仿宋_GB2312" w:cs="仿宋_GB2312"/>
              </w:rPr>
            </w:pPr>
            <w:r>
              <w:rPr>
                <w:rFonts w:hint="eastAsia" w:ascii="仿宋_GB2312" w:hAnsi="仿宋_GB2312" w:eastAsia="仿宋_GB2312" w:cs="仿宋_GB2312"/>
              </w:rPr>
              <w:t>2.公众出行注意防寒防滑，驾驶人员小心驾驶，车辆采取防滑措施。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1571" w:type="dxa"/>
            <w:vAlign w:val="center"/>
          </w:tcPr>
          <w:p>
            <w:pPr>
              <w:jc w:val="center"/>
              <w:rPr>
                <w:rFonts w:ascii="仿宋_GB2312" w:hAnsi="仿宋_GB2312" w:eastAsia="仿宋_GB2312" w:cs="仿宋_GB2312"/>
              </w:rPr>
            </w:pPr>
            <w:r>
              <w:rPr>
                <w:rFonts w:hint="eastAsia" w:ascii="仿宋_GB2312" w:hAnsi="仿宋_GB2312" w:eastAsia="仿宋_GB2312" w:cs="仿宋_GB2312"/>
              </w:rPr>
              <w:t>暴雪黄色</w:t>
            </w:r>
          </w:p>
        </w:tc>
        <w:tc>
          <w:tcPr>
            <w:tcW w:w="1061" w:type="dxa"/>
            <w:vAlign w:val="center"/>
          </w:tcPr>
          <w:p>
            <w:pPr>
              <w:jc w:val="center"/>
              <w:rPr>
                <w:color w:val="000000"/>
              </w:rPr>
            </w:pPr>
            <w:r>
              <w:rPr>
                <w:color w:val="000000"/>
              </w:rPr>
              <w:drawing>
                <wp:inline distT="0" distB="0" distL="114300" distR="114300">
                  <wp:extent cx="541020" cy="541020"/>
                  <wp:effectExtent l="0" t="0" r="11430" b="11430"/>
                  <wp:docPr id="56" name="图片 10" descr="暴雪_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10" descr="暴雪_Y"/>
                          <pic:cNvPicPr>
                            <a:picLocks noChangeAspect="1"/>
                          </pic:cNvPicPr>
                        </pic:nvPicPr>
                        <pic:blipFill>
                          <a:blip r:embed="rId25" cstate="print"/>
                          <a:stretch>
                            <a:fillRect/>
                          </a:stretch>
                        </pic:blipFill>
                        <pic:spPr>
                          <a:xfrm>
                            <a:off x="0" y="0"/>
                            <a:ext cx="541020" cy="541020"/>
                          </a:xfrm>
                          <a:prstGeom prst="rect">
                            <a:avLst/>
                          </a:prstGeom>
                          <a:noFill/>
                          <a:ln>
                            <a:noFill/>
                          </a:ln>
                        </pic:spPr>
                      </pic:pic>
                    </a:graphicData>
                  </a:graphic>
                </wp:inline>
              </w:drawing>
            </w:r>
          </w:p>
        </w:tc>
        <w:tc>
          <w:tcPr>
            <w:tcW w:w="5233" w:type="dxa"/>
            <w:vAlign w:val="center"/>
          </w:tcPr>
          <w:p>
            <w:pPr>
              <w:ind w:firstLine="420" w:firstLineChars="200"/>
              <w:jc w:val="left"/>
              <w:rPr>
                <w:rFonts w:ascii="仿宋_GB2312" w:hAnsi="仿宋_GB2312" w:eastAsia="仿宋_GB2312" w:cs="仿宋_GB2312"/>
              </w:rPr>
            </w:pPr>
            <w:r>
              <w:rPr>
                <w:rFonts w:hint="eastAsia" w:ascii="仿宋_GB2312" w:hAnsi="仿宋_GB2312" w:eastAsia="仿宋_GB2312" w:cs="仿宋_GB2312"/>
              </w:rPr>
              <w:t>受降雪影响，将出现或实况已达以下条件之一并将持续，可能或已对交通和农业、林业等造成较大影响：</w:t>
            </w:r>
          </w:p>
          <w:p>
            <w:pPr>
              <w:ind w:firstLine="420" w:firstLineChars="200"/>
              <w:jc w:val="left"/>
              <w:rPr>
                <w:rFonts w:ascii="仿宋_GB2312" w:hAnsi="仿宋_GB2312" w:eastAsia="仿宋_GB2312" w:cs="仿宋_GB2312"/>
              </w:rPr>
            </w:pPr>
            <w:r>
              <w:rPr>
                <w:rFonts w:hint="eastAsia" w:ascii="仿宋_GB2312" w:hAnsi="仿宋_GB2312" w:eastAsia="仿宋_GB2312" w:cs="仿宋_GB2312"/>
              </w:rPr>
              <w:t>1.12小时内，降雪量达6毫米以上；</w:t>
            </w:r>
          </w:p>
          <w:p>
            <w:pPr>
              <w:ind w:firstLine="420" w:firstLineChars="200"/>
              <w:jc w:val="left"/>
              <w:rPr>
                <w:rFonts w:ascii="仿宋_GB2312" w:hAnsi="仿宋_GB2312" w:eastAsia="仿宋_GB2312" w:cs="仿宋_GB2312"/>
              </w:rPr>
            </w:pPr>
            <w:r>
              <w:rPr>
                <w:rFonts w:hint="eastAsia" w:ascii="仿宋_GB2312" w:hAnsi="仿宋_GB2312" w:eastAsia="仿宋_GB2312" w:cs="仿宋_GB2312"/>
              </w:rPr>
              <w:t>2.12小时内，积雪深度增加3—6厘米。</w:t>
            </w:r>
          </w:p>
        </w:tc>
        <w:tc>
          <w:tcPr>
            <w:tcW w:w="6330" w:type="dxa"/>
            <w:vMerge w:val="restart"/>
            <w:vAlign w:val="center"/>
          </w:tcPr>
          <w:p>
            <w:pPr>
              <w:ind w:firstLine="420" w:firstLineChars="200"/>
              <w:jc w:val="left"/>
              <w:rPr>
                <w:rFonts w:ascii="仿宋_GB2312" w:hAnsi="仿宋_GB2312" w:eastAsia="仿宋_GB2312" w:cs="仿宋_GB2312"/>
              </w:rPr>
            </w:pPr>
            <w:r>
              <w:rPr>
                <w:rFonts w:hint="eastAsia" w:ascii="仿宋_GB2312" w:hAnsi="仿宋_GB2312" w:eastAsia="仿宋_GB2312" w:cs="仿宋_GB2312"/>
              </w:rPr>
              <w:t>1.及时关注暴雪、道路结冰最新消息和防御通知；</w:t>
            </w:r>
          </w:p>
          <w:p>
            <w:pPr>
              <w:ind w:firstLine="420" w:firstLineChars="200"/>
              <w:jc w:val="left"/>
              <w:rPr>
                <w:rFonts w:ascii="仿宋_GB2312" w:hAnsi="仿宋_GB2312" w:eastAsia="仿宋_GB2312" w:cs="仿宋_GB2312"/>
              </w:rPr>
            </w:pPr>
            <w:r>
              <w:rPr>
                <w:rFonts w:hint="eastAsia" w:ascii="仿宋_GB2312" w:hAnsi="仿宋_GB2312" w:eastAsia="仿宋_GB2312" w:cs="仿宋_GB2312"/>
              </w:rPr>
              <w:t>2.公众出行注意防寒防滑，驾驶人员小心驾驶，车辆采取防滑措施；</w:t>
            </w:r>
          </w:p>
          <w:p>
            <w:pPr>
              <w:ind w:firstLine="420" w:firstLineChars="200"/>
              <w:jc w:val="left"/>
              <w:rPr>
                <w:rFonts w:ascii="仿宋_GB2312" w:hAnsi="仿宋_GB2312" w:eastAsia="仿宋_GB2312" w:cs="仿宋_GB2312"/>
              </w:rPr>
            </w:pPr>
            <w:r>
              <w:rPr>
                <w:rFonts w:hint="eastAsia" w:ascii="仿宋_GB2312" w:hAnsi="仿宋_GB2312" w:eastAsia="仿宋_GB2312" w:cs="仿宋_GB2312"/>
              </w:rPr>
              <w:t>3.托儿所、幼儿园和中小学采取适当措施，保证在校学生安全；</w:t>
            </w:r>
          </w:p>
          <w:p>
            <w:pPr>
              <w:ind w:firstLine="420" w:firstLineChars="200"/>
              <w:jc w:val="left"/>
              <w:rPr>
                <w:rFonts w:ascii="仿宋_GB2312" w:hAnsi="仿宋_GB2312" w:eastAsia="仿宋_GB2312" w:cs="仿宋_GB2312"/>
              </w:rPr>
            </w:pPr>
            <w:r>
              <w:rPr>
                <w:rFonts w:hint="eastAsia" w:ascii="仿宋_GB2312" w:hAnsi="仿宋_GB2312" w:eastAsia="仿宋_GB2312" w:cs="仿宋_GB2312"/>
              </w:rPr>
              <w:t>4.铁路、轨道交通、高速公路等可能受到影响，公众前往时请先咨询相关信息。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1571" w:type="dxa"/>
            <w:vAlign w:val="center"/>
          </w:tcPr>
          <w:p>
            <w:pPr>
              <w:jc w:val="center"/>
              <w:rPr>
                <w:rFonts w:ascii="仿宋_GB2312" w:hAnsi="仿宋_GB2312" w:eastAsia="仿宋_GB2312" w:cs="仿宋_GB2312"/>
              </w:rPr>
            </w:pPr>
            <w:r>
              <w:rPr>
                <w:rFonts w:hint="eastAsia" w:ascii="仿宋_GB2312" w:hAnsi="仿宋_GB2312" w:eastAsia="仿宋_GB2312" w:cs="仿宋_GB2312"/>
              </w:rPr>
              <w:t>道路结冰黄色</w:t>
            </w:r>
          </w:p>
        </w:tc>
        <w:tc>
          <w:tcPr>
            <w:tcW w:w="1061" w:type="dxa"/>
            <w:vAlign w:val="center"/>
          </w:tcPr>
          <w:p>
            <w:pPr>
              <w:jc w:val="center"/>
            </w:pPr>
            <w:r>
              <w:rPr>
                <w:color w:val="000000"/>
              </w:rPr>
              <w:drawing>
                <wp:inline distT="0" distB="0" distL="114300" distR="114300">
                  <wp:extent cx="541020" cy="541020"/>
                  <wp:effectExtent l="0" t="0" r="11430" b="11430"/>
                  <wp:docPr id="58" name="图片 13" descr="道路结冰_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13" descr="道路结冰_y"/>
                          <pic:cNvPicPr>
                            <a:picLocks noChangeAspect="1"/>
                          </pic:cNvPicPr>
                        </pic:nvPicPr>
                        <pic:blipFill>
                          <a:blip r:embed="rId26" cstate="print"/>
                          <a:stretch>
                            <a:fillRect/>
                          </a:stretch>
                        </pic:blipFill>
                        <pic:spPr>
                          <a:xfrm>
                            <a:off x="0" y="0"/>
                            <a:ext cx="541020" cy="541020"/>
                          </a:xfrm>
                          <a:prstGeom prst="rect">
                            <a:avLst/>
                          </a:prstGeom>
                          <a:noFill/>
                          <a:ln>
                            <a:noFill/>
                          </a:ln>
                        </pic:spPr>
                      </pic:pic>
                    </a:graphicData>
                  </a:graphic>
                </wp:inline>
              </w:drawing>
            </w:r>
          </w:p>
        </w:tc>
        <w:tc>
          <w:tcPr>
            <w:tcW w:w="5233" w:type="dxa"/>
            <w:vAlign w:val="center"/>
          </w:tcPr>
          <w:p>
            <w:pPr>
              <w:ind w:firstLine="420" w:firstLineChars="200"/>
              <w:jc w:val="left"/>
              <w:rPr>
                <w:rFonts w:ascii="仿宋_GB2312" w:hAnsi="仿宋_GB2312" w:eastAsia="仿宋_GB2312" w:cs="仿宋_GB2312"/>
              </w:rPr>
            </w:pPr>
            <w:r>
              <w:rPr>
                <w:rFonts w:hint="eastAsia" w:ascii="仿宋_GB2312" w:hAnsi="仿宋_GB2312" w:eastAsia="仿宋_GB2312" w:cs="仿宋_GB2312"/>
              </w:rPr>
              <w:t>受低温和降雨（雪）影响，将出现或实况已达以下条件之一并将持续，可能或已出现对交通等造成较大影响的道路结冰：</w:t>
            </w:r>
          </w:p>
          <w:p>
            <w:pPr>
              <w:ind w:firstLine="420" w:firstLineChars="200"/>
              <w:jc w:val="left"/>
              <w:rPr>
                <w:rFonts w:ascii="仿宋_GB2312" w:hAnsi="仿宋_GB2312" w:eastAsia="仿宋_GB2312" w:cs="仿宋_GB2312"/>
              </w:rPr>
            </w:pPr>
            <w:r>
              <w:rPr>
                <w:rFonts w:hint="eastAsia" w:ascii="仿宋_GB2312" w:hAnsi="仿宋_GB2312" w:eastAsia="仿宋_GB2312" w:cs="仿宋_GB2312"/>
              </w:rPr>
              <w:t>1.12小时内，路面温度将低于0摄氏度，并伴有降雨（雪）天气；</w:t>
            </w:r>
          </w:p>
          <w:p>
            <w:pPr>
              <w:ind w:firstLine="420" w:firstLineChars="200"/>
              <w:jc w:val="left"/>
              <w:rPr>
                <w:rFonts w:ascii="仿宋_GB2312" w:hAnsi="仿宋_GB2312" w:eastAsia="仿宋_GB2312" w:cs="仿宋_GB2312"/>
              </w:rPr>
            </w:pPr>
            <w:r>
              <w:rPr>
                <w:rFonts w:hint="eastAsia" w:ascii="仿宋_GB2312" w:hAnsi="仿宋_GB2312" w:eastAsia="仿宋_GB2312" w:cs="仿宋_GB2312"/>
              </w:rPr>
              <w:t>2.路面已经有积水（雪），路面温度将持续6小时以上低于0摄氏度。</w:t>
            </w:r>
          </w:p>
        </w:tc>
        <w:tc>
          <w:tcPr>
            <w:tcW w:w="6330" w:type="dxa"/>
            <w:vMerge w:val="continue"/>
            <w:vAlign w:val="center"/>
          </w:tcPr>
          <w:p>
            <w:pPr>
              <w:jc w:val="left"/>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1571" w:type="dxa"/>
            <w:vAlign w:val="center"/>
          </w:tcPr>
          <w:p>
            <w:pPr>
              <w:jc w:val="center"/>
              <w:rPr>
                <w:rFonts w:ascii="仿宋_GB2312" w:hAnsi="仿宋_GB2312" w:eastAsia="仿宋_GB2312" w:cs="仿宋_GB2312"/>
              </w:rPr>
            </w:pPr>
            <w:r>
              <w:rPr>
                <w:rFonts w:hint="eastAsia" w:ascii="仿宋_GB2312" w:hAnsi="仿宋_GB2312" w:eastAsia="仿宋_GB2312" w:cs="仿宋_GB2312"/>
              </w:rPr>
              <w:t>暴雪橙色</w:t>
            </w:r>
          </w:p>
        </w:tc>
        <w:tc>
          <w:tcPr>
            <w:tcW w:w="1061" w:type="dxa"/>
            <w:vAlign w:val="center"/>
          </w:tcPr>
          <w:p>
            <w:pPr>
              <w:jc w:val="center"/>
            </w:pPr>
            <w:r>
              <w:rPr>
                <w:color w:val="000000"/>
              </w:rPr>
              <w:drawing>
                <wp:inline distT="0" distB="0" distL="114300" distR="114300">
                  <wp:extent cx="541020" cy="541020"/>
                  <wp:effectExtent l="0" t="0" r="11430" b="11430"/>
                  <wp:docPr id="60" name="图片 11" descr="暴雪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11" descr="暴雪_O"/>
                          <pic:cNvPicPr>
                            <a:picLocks noChangeAspect="1"/>
                          </pic:cNvPicPr>
                        </pic:nvPicPr>
                        <pic:blipFill>
                          <a:blip r:embed="rId27" cstate="print"/>
                          <a:stretch>
                            <a:fillRect/>
                          </a:stretch>
                        </pic:blipFill>
                        <pic:spPr>
                          <a:xfrm>
                            <a:off x="0" y="0"/>
                            <a:ext cx="541020" cy="541020"/>
                          </a:xfrm>
                          <a:prstGeom prst="rect">
                            <a:avLst/>
                          </a:prstGeom>
                          <a:noFill/>
                          <a:ln>
                            <a:noFill/>
                          </a:ln>
                        </pic:spPr>
                      </pic:pic>
                    </a:graphicData>
                  </a:graphic>
                </wp:inline>
              </w:drawing>
            </w:r>
          </w:p>
        </w:tc>
        <w:tc>
          <w:tcPr>
            <w:tcW w:w="5233" w:type="dxa"/>
            <w:vAlign w:val="center"/>
          </w:tcPr>
          <w:p>
            <w:pPr>
              <w:ind w:firstLine="420" w:firstLineChars="200"/>
              <w:jc w:val="left"/>
              <w:rPr>
                <w:rFonts w:ascii="仿宋_GB2312" w:hAnsi="仿宋_GB2312" w:eastAsia="仿宋_GB2312" w:cs="仿宋_GB2312"/>
              </w:rPr>
            </w:pPr>
            <w:r>
              <w:rPr>
                <w:rFonts w:hint="eastAsia" w:ascii="仿宋_GB2312" w:hAnsi="仿宋_GB2312" w:eastAsia="仿宋_GB2312" w:cs="仿宋_GB2312"/>
              </w:rPr>
              <w:t>受降雪影响，将出现或实况已达以下条件之一并将持续，可能或已对交通和农业、林业等造成较严重影响：</w:t>
            </w:r>
          </w:p>
          <w:p>
            <w:pPr>
              <w:ind w:firstLine="420" w:firstLineChars="200"/>
              <w:jc w:val="left"/>
              <w:rPr>
                <w:rFonts w:ascii="仿宋_GB2312" w:hAnsi="仿宋_GB2312" w:eastAsia="仿宋_GB2312" w:cs="仿宋_GB2312"/>
              </w:rPr>
            </w:pPr>
            <w:r>
              <w:rPr>
                <w:rFonts w:hint="eastAsia" w:ascii="仿宋_GB2312" w:hAnsi="仿宋_GB2312" w:eastAsia="仿宋_GB2312" w:cs="仿宋_GB2312"/>
              </w:rPr>
              <w:t>1.6小时内，降雪量达10毫米以上；</w:t>
            </w:r>
          </w:p>
          <w:p>
            <w:pPr>
              <w:ind w:firstLine="420" w:firstLineChars="200"/>
              <w:jc w:val="left"/>
              <w:rPr>
                <w:rFonts w:ascii="仿宋_GB2312" w:hAnsi="仿宋_GB2312" w:eastAsia="仿宋_GB2312" w:cs="仿宋_GB2312"/>
              </w:rPr>
            </w:pPr>
            <w:r>
              <w:rPr>
                <w:rFonts w:hint="eastAsia" w:ascii="仿宋_GB2312" w:hAnsi="仿宋_GB2312" w:eastAsia="仿宋_GB2312" w:cs="仿宋_GB2312"/>
              </w:rPr>
              <w:t>2.6小时内，积雪深度增加6—10厘米。</w:t>
            </w:r>
          </w:p>
        </w:tc>
        <w:tc>
          <w:tcPr>
            <w:tcW w:w="6330" w:type="dxa"/>
            <w:vMerge w:val="restart"/>
            <w:vAlign w:val="center"/>
          </w:tcPr>
          <w:p>
            <w:pPr>
              <w:ind w:firstLine="420" w:firstLineChars="200"/>
              <w:jc w:val="left"/>
              <w:rPr>
                <w:rFonts w:ascii="仿宋_GB2312" w:hAnsi="仿宋_GB2312" w:eastAsia="仿宋_GB2312" w:cs="仿宋_GB2312"/>
              </w:rPr>
            </w:pPr>
            <w:r>
              <w:rPr>
                <w:rFonts w:hint="eastAsia" w:ascii="仿宋_GB2312" w:hAnsi="仿宋_GB2312" w:eastAsia="仿宋_GB2312" w:cs="仿宋_GB2312"/>
              </w:rPr>
              <w:t>1.密切关注暴雪、道路结冰、低温最新消息和防御通知；</w:t>
            </w:r>
          </w:p>
          <w:p>
            <w:pPr>
              <w:ind w:firstLine="420" w:firstLineChars="200"/>
              <w:jc w:val="left"/>
              <w:rPr>
                <w:rFonts w:ascii="仿宋_GB2312" w:hAnsi="仿宋_GB2312" w:eastAsia="仿宋_GB2312" w:cs="仿宋_GB2312"/>
              </w:rPr>
            </w:pPr>
            <w:r>
              <w:rPr>
                <w:rFonts w:hint="eastAsia" w:ascii="仿宋_GB2312" w:hAnsi="仿宋_GB2312" w:eastAsia="仿宋_GB2312" w:cs="仿宋_GB2312"/>
              </w:rPr>
              <w:t>2.公众注意防寒保暖，老、弱、病、幼、孕人群尽量减少外出；注意用火用电用气安全；驾驶车辆应当采取防滑措施；</w:t>
            </w:r>
          </w:p>
          <w:p>
            <w:pPr>
              <w:ind w:firstLine="420" w:firstLineChars="200"/>
              <w:jc w:val="left"/>
              <w:rPr>
                <w:rFonts w:ascii="仿宋_GB2312" w:hAnsi="仿宋_GB2312" w:eastAsia="仿宋_GB2312" w:cs="仿宋_GB2312"/>
              </w:rPr>
            </w:pPr>
            <w:r>
              <w:rPr>
                <w:rFonts w:hint="eastAsia" w:ascii="仿宋_GB2312" w:hAnsi="仿宋_GB2312" w:eastAsia="仿宋_GB2312" w:cs="仿宋_GB2312"/>
              </w:rPr>
              <w:t>3.按照当地政府指引，视情况停止户外集体活动、停课、停工、停业、停运；</w:t>
            </w:r>
          </w:p>
          <w:p>
            <w:pPr>
              <w:ind w:firstLine="420" w:firstLineChars="200"/>
              <w:jc w:val="left"/>
              <w:rPr>
                <w:rFonts w:ascii="仿宋_GB2312" w:hAnsi="仿宋_GB2312" w:eastAsia="仿宋_GB2312" w:cs="仿宋_GB2312"/>
              </w:rPr>
            </w:pPr>
            <w:r>
              <w:rPr>
                <w:rFonts w:hint="eastAsia" w:ascii="仿宋_GB2312" w:hAnsi="仿宋_GB2312" w:eastAsia="仿宋_GB2312" w:cs="仿宋_GB2312"/>
              </w:rPr>
              <w:t>4.铁路、轨道交通、高速公路等可能受到影响，公众前往时请先咨询相关信息。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1571" w:type="dxa"/>
            <w:vAlign w:val="center"/>
          </w:tcPr>
          <w:p>
            <w:pPr>
              <w:jc w:val="center"/>
              <w:rPr>
                <w:rFonts w:ascii="仿宋_GB2312" w:hAnsi="仿宋_GB2312" w:eastAsia="仿宋_GB2312" w:cs="仿宋_GB2312"/>
              </w:rPr>
            </w:pPr>
            <w:r>
              <w:rPr>
                <w:rFonts w:hint="eastAsia" w:ascii="仿宋_GB2312" w:hAnsi="仿宋_GB2312" w:eastAsia="仿宋_GB2312" w:cs="仿宋_GB2312"/>
              </w:rPr>
              <w:t>道路结冰橙色</w:t>
            </w:r>
          </w:p>
        </w:tc>
        <w:tc>
          <w:tcPr>
            <w:tcW w:w="1061" w:type="dxa"/>
            <w:vAlign w:val="center"/>
          </w:tcPr>
          <w:p>
            <w:pPr>
              <w:jc w:val="center"/>
            </w:pPr>
            <w:r>
              <w:rPr>
                <w:color w:val="000000"/>
              </w:rPr>
              <w:drawing>
                <wp:inline distT="0" distB="0" distL="114300" distR="114300">
                  <wp:extent cx="541020" cy="541020"/>
                  <wp:effectExtent l="0" t="0" r="11430" b="11430"/>
                  <wp:docPr id="62" name="图片 14" descr="道路结冰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14" descr="道路结冰_o"/>
                          <pic:cNvPicPr>
                            <a:picLocks noChangeAspect="1"/>
                          </pic:cNvPicPr>
                        </pic:nvPicPr>
                        <pic:blipFill>
                          <a:blip r:embed="rId28" cstate="print"/>
                          <a:stretch>
                            <a:fillRect/>
                          </a:stretch>
                        </pic:blipFill>
                        <pic:spPr>
                          <a:xfrm>
                            <a:off x="0" y="0"/>
                            <a:ext cx="541020" cy="541020"/>
                          </a:xfrm>
                          <a:prstGeom prst="rect">
                            <a:avLst/>
                          </a:prstGeom>
                          <a:noFill/>
                          <a:ln>
                            <a:noFill/>
                          </a:ln>
                        </pic:spPr>
                      </pic:pic>
                    </a:graphicData>
                  </a:graphic>
                </wp:inline>
              </w:drawing>
            </w:r>
          </w:p>
        </w:tc>
        <w:tc>
          <w:tcPr>
            <w:tcW w:w="5233" w:type="dxa"/>
            <w:vAlign w:val="center"/>
          </w:tcPr>
          <w:p>
            <w:pPr>
              <w:ind w:firstLine="420" w:firstLineChars="200"/>
              <w:jc w:val="left"/>
              <w:rPr>
                <w:rFonts w:ascii="仿宋_GB2312" w:hAnsi="仿宋_GB2312" w:eastAsia="仿宋_GB2312" w:cs="仿宋_GB2312"/>
              </w:rPr>
            </w:pPr>
            <w:r>
              <w:rPr>
                <w:rFonts w:hint="eastAsia" w:ascii="仿宋_GB2312" w:hAnsi="仿宋_GB2312" w:eastAsia="仿宋_GB2312" w:cs="仿宋_GB2312"/>
              </w:rPr>
              <w:t>受低温和降雨（雪）影响，将出现或实况已达以下条件之一并将持续，可能或已出现对交通等造成较严重影响的道路结冰：</w:t>
            </w:r>
          </w:p>
          <w:p>
            <w:pPr>
              <w:ind w:firstLine="420" w:firstLineChars="200"/>
              <w:jc w:val="left"/>
              <w:rPr>
                <w:rFonts w:ascii="仿宋_GB2312" w:hAnsi="仿宋_GB2312" w:eastAsia="仿宋_GB2312" w:cs="仿宋_GB2312"/>
              </w:rPr>
            </w:pPr>
            <w:r>
              <w:rPr>
                <w:rFonts w:hint="eastAsia" w:ascii="仿宋_GB2312" w:hAnsi="仿宋_GB2312" w:eastAsia="仿宋_GB2312" w:cs="仿宋_GB2312"/>
              </w:rPr>
              <w:t>1.6小时内，路面温度将低于0摄氏度，并伴有降雨（雪）天气；</w:t>
            </w:r>
          </w:p>
          <w:p>
            <w:pPr>
              <w:ind w:firstLine="420" w:firstLineChars="200"/>
              <w:jc w:val="left"/>
              <w:rPr>
                <w:rFonts w:ascii="仿宋_GB2312" w:hAnsi="仿宋_GB2312" w:eastAsia="仿宋_GB2312" w:cs="仿宋_GB2312"/>
              </w:rPr>
            </w:pPr>
            <w:r>
              <w:rPr>
                <w:rFonts w:hint="eastAsia" w:ascii="仿宋_GB2312" w:hAnsi="仿宋_GB2312" w:eastAsia="仿宋_GB2312" w:cs="仿宋_GB2312"/>
              </w:rPr>
              <w:t>2.路面已经有积水（雪），路面温度将持续12小时以上低于0摄氏度。</w:t>
            </w:r>
          </w:p>
        </w:tc>
        <w:tc>
          <w:tcPr>
            <w:tcW w:w="6330" w:type="dxa"/>
            <w:vMerge w:val="continue"/>
            <w:vAlign w:val="center"/>
          </w:tcPr>
          <w:p>
            <w:pPr>
              <w:ind w:firstLine="420" w:firstLineChars="200"/>
              <w:jc w:val="left"/>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1571" w:type="dxa"/>
            <w:vAlign w:val="center"/>
          </w:tcPr>
          <w:p>
            <w:pPr>
              <w:jc w:val="center"/>
              <w:rPr>
                <w:rFonts w:ascii="仿宋_GB2312" w:hAnsi="仿宋_GB2312" w:eastAsia="仿宋_GB2312" w:cs="仿宋_GB2312"/>
              </w:rPr>
            </w:pPr>
            <w:r>
              <w:rPr>
                <w:rFonts w:hint="eastAsia" w:ascii="仿宋_GB2312" w:hAnsi="仿宋_GB2312" w:eastAsia="仿宋_GB2312" w:cs="仿宋_GB2312"/>
              </w:rPr>
              <w:t>低温橙色</w:t>
            </w:r>
          </w:p>
        </w:tc>
        <w:tc>
          <w:tcPr>
            <w:tcW w:w="1061" w:type="dxa"/>
            <w:vAlign w:val="center"/>
          </w:tcPr>
          <w:p>
            <w:pPr>
              <w:jc w:val="center"/>
            </w:pPr>
            <w:r>
              <w:pict>
                <v:shape id="_x0000_s2060" o:spid="_x0000_s2060" o:spt="75" type="#_x0000_t75" style="position:absolute;left:0pt;margin-left:5.15pt;margin-top:8.6pt;height:29.6pt;width:32.6pt;z-index:251664384;mso-width-relative:page;mso-height-relative:page;" o:ole="t" filled="f" o:preferrelative="t" stroked="f" coordsize="21600,21600">
                  <v:path/>
                  <v:fill on="f" focussize="0,0"/>
                  <v:stroke on="f"/>
                  <v:imagedata r:id="rId30" o:title=""/>
                  <o:lock v:ext="edit" aspectratio="t"/>
                </v:shape>
                <o:OLEObject Type="Embed" ProgID="PBrush" ShapeID="_x0000_s2060" DrawAspect="Content" ObjectID="_1468075725" r:id="rId29">
                  <o:LockedField>false</o:LockedField>
                </o:OLEObject>
              </w:pict>
            </w:r>
          </w:p>
        </w:tc>
        <w:tc>
          <w:tcPr>
            <w:tcW w:w="5233" w:type="dxa"/>
            <w:vAlign w:val="center"/>
          </w:tcPr>
          <w:p>
            <w:pPr>
              <w:ind w:firstLine="420" w:firstLineChars="200"/>
              <w:jc w:val="left"/>
              <w:rPr>
                <w:rFonts w:ascii="仿宋_GB2312" w:hAnsi="仿宋_GB2312" w:eastAsia="仿宋_GB2312" w:cs="仿宋_GB2312"/>
              </w:rPr>
            </w:pPr>
            <w:r>
              <w:rPr>
                <w:rFonts w:hint="eastAsia" w:ascii="仿宋_GB2312" w:hAnsi="仿宋_GB2312" w:eastAsia="仿宋_GB2312" w:cs="仿宋_GB2312"/>
              </w:rPr>
              <w:t>24小时内，最低气温将降至-5摄氏度以下，或最低气温已降至-5摄氏度以下并将持续，可能或已对农业、林业、渔业等生产、居民生活等造成较严重影响。</w:t>
            </w:r>
          </w:p>
        </w:tc>
        <w:tc>
          <w:tcPr>
            <w:tcW w:w="6330" w:type="dxa"/>
            <w:vMerge w:val="continue"/>
            <w:vAlign w:val="center"/>
          </w:tcPr>
          <w:p>
            <w:pPr>
              <w:ind w:firstLine="420" w:firstLineChars="200"/>
              <w:jc w:val="left"/>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71" w:type="dxa"/>
            <w:vAlign w:val="center"/>
          </w:tcPr>
          <w:p>
            <w:pPr>
              <w:jc w:val="center"/>
              <w:rPr>
                <w:rFonts w:ascii="仿宋_GB2312" w:hAnsi="仿宋_GB2312" w:eastAsia="仿宋_GB2312" w:cs="仿宋_GB2312"/>
              </w:rPr>
            </w:pPr>
            <w:r>
              <w:rPr>
                <w:rFonts w:hint="eastAsia" w:ascii="仿宋_GB2312" w:hAnsi="仿宋_GB2312" w:eastAsia="仿宋_GB2312" w:cs="仿宋_GB2312"/>
              </w:rPr>
              <w:t>暴雪红色</w:t>
            </w:r>
          </w:p>
        </w:tc>
        <w:tc>
          <w:tcPr>
            <w:tcW w:w="1061" w:type="dxa"/>
            <w:vAlign w:val="center"/>
          </w:tcPr>
          <w:p>
            <w:pPr>
              <w:jc w:val="center"/>
            </w:pPr>
            <w:r>
              <w:rPr>
                <w:color w:val="000000"/>
              </w:rPr>
              <w:drawing>
                <wp:anchor distT="0" distB="0" distL="0" distR="0" simplePos="0" relativeHeight="251664384" behindDoc="0" locked="0" layoutInCell="1" allowOverlap="1">
                  <wp:simplePos x="0" y="0"/>
                  <wp:positionH relativeFrom="column">
                    <wp:posOffset>0</wp:posOffset>
                  </wp:positionH>
                  <wp:positionV relativeFrom="paragraph">
                    <wp:posOffset>120015</wp:posOffset>
                  </wp:positionV>
                  <wp:extent cx="539115" cy="577850"/>
                  <wp:effectExtent l="0" t="0" r="13335" b="12700"/>
                  <wp:wrapNone/>
                  <wp:docPr id="18" name="图片 12" descr="暴雪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2" descr="暴雪_R"/>
                          <pic:cNvPicPr>
                            <a:picLocks noChangeAspect="1" noChangeArrowheads="1"/>
                          </pic:cNvPicPr>
                        </pic:nvPicPr>
                        <pic:blipFill>
                          <a:blip r:embed="rId31" cstate="print"/>
                          <a:srcRect/>
                          <a:stretch>
                            <a:fillRect/>
                          </a:stretch>
                        </pic:blipFill>
                        <pic:spPr>
                          <a:xfrm>
                            <a:off x="0" y="0"/>
                            <a:ext cx="539115" cy="577850"/>
                          </a:xfrm>
                          <a:prstGeom prst="rect">
                            <a:avLst/>
                          </a:prstGeom>
                          <a:noFill/>
                          <a:ln w="9525">
                            <a:noFill/>
                            <a:miter lim="800000"/>
                            <a:headEnd/>
                            <a:tailEnd/>
                          </a:ln>
                        </pic:spPr>
                      </pic:pic>
                    </a:graphicData>
                  </a:graphic>
                </wp:anchor>
              </w:drawing>
            </w:r>
          </w:p>
        </w:tc>
        <w:tc>
          <w:tcPr>
            <w:tcW w:w="5233" w:type="dxa"/>
            <w:vAlign w:val="center"/>
          </w:tcPr>
          <w:p>
            <w:pPr>
              <w:ind w:firstLine="420" w:firstLineChars="200"/>
              <w:jc w:val="left"/>
              <w:rPr>
                <w:rFonts w:ascii="仿宋_GB2312" w:hAnsi="仿宋_GB2312" w:eastAsia="仿宋_GB2312" w:cs="仿宋_GB2312"/>
              </w:rPr>
            </w:pPr>
            <w:r>
              <w:rPr>
                <w:rFonts w:hint="eastAsia" w:ascii="仿宋_GB2312" w:hAnsi="仿宋_GB2312" w:eastAsia="仿宋_GB2312" w:cs="仿宋_GB2312"/>
              </w:rPr>
              <w:t>受降雪影响，将出现或实况已达以下条件之一并将持续，可能或已对交通和农业、林业等造成严重影响：</w:t>
            </w:r>
          </w:p>
          <w:p>
            <w:pPr>
              <w:ind w:firstLine="420" w:firstLineChars="200"/>
              <w:jc w:val="left"/>
              <w:rPr>
                <w:rFonts w:ascii="仿宋_GB2312" w:hAnsi="仿宋_GB2312" w:eastAsia="仿宋_GB2312" w:cs="仿宋_GB2312"/>
              </w:rPr>
            </w:pPr>
            <w:r>
              <w:rPr>
                <w:rFonts w:hint="eastAsia" w:ascii="仿宋_GB2312" w:hAnsi="仿宋_GB2312" w:eastAsia="仿宋_GB2312" w:cs="仿宋_GB2312"/>
              </w:rPr>
              <w:t>1.6小时内，降雪量达15毫米以上；</w:t>
            </w:r>
          </w:p>
          <w:p>
            <w:pPr>
              <w:ind w:firstLine="420" w:firstLineChars="200"/>
              <w:jc w:val="left"/>
              <w:rPr>
                <w:rFonts w:ascii="仿宋_GB2312" w:hAnsi="仿宋_GB2312" w:eastAsia="仿宋_GB2312" w:cs="仿宋_GB2312"/>
              </w:rPr>
            </w:pPr>
            <w:r>
              <w:rPr>
                <w:rFonts w:hint="eastAsia" w:ascii="仿宋_GB2312" w:hAnsi="仿宋_GB2312" w:eastAsia="仿宋_GB2312" w:cs="仿宋_GB2312"/>
              </w:rPr>
              <w:t>2.6小时内，积雪深度增加10厘米以上。</w:t>
            </w:r>
          </w:p>
        </w:tc>
        <w:tc>
          <w:tcPr>
            <w:tcW w:w="6330" w:type="dxa"/>
            <w:vMerge w:val="restart"/>
            <w:vAlign w:val="center"/>
          </w:tcPr>
          <w:p>
            <w:pPr>
              <w:ind w:firstLine="420" w:firstLineChars="200"/>
              <w:jc w:val="left"/>
              <w:rPr>
                <w:rFonts w:ascii="仿宋_GB2312" w:hAnsi="仿宋_GB2312" w:eastAsia="仿宋_GB2312" w:cs="仿宋_GB2312"/>
              </w:rPr>
            </w:pPr>
            <w:r>
              <w:rPr>
                <w:rFonts w:hint="eastAsia" w:ascii="仿宋_GB2312" w:hAnsi="仿宋_GB2312" w:eastAsia="仿宋_GB2312" w:cs="仿宋_GB2312"/>
              </w:rPr>
              <w:t>1.严密关注暴雪、道路结冰、低温最新消息和防御通知，避灾场所开放；</w:t>
            </w:r>
          </w:p>
          <w:p>
            <w:pPr>
              <w:ind w:firstLine="420" w:firstLineChars="200"/>
              <w:jc w:val="left"/>
              <w:rPr>
                <w:rFonts w:ascii="仿宋_GB2312" w:hAnsi="仿宋_GB2312" w:eastAsia="仿宋_GB2312" w:cs="仿宋_GB2312"/>
              </w:rPr>
            </w:pPr>
            <w:r>
              <w:rPr>
                <w:rFonts w:hint="eastAsia" w:ascii="仿宋_GB2312" w:hAnsi="仿宋_GB2312" w:eastAsia="仿宋_GB2312" w:cs="仿宋_GB2312"/>
              </w:rPr>
              <w:t>2.居民确保留在室内或安全场所；注意用火用电用气安全；驾驶车辆采取防滑、防冻措施；</w:t>
            </w:r>
          </w:p>
          <w:p>
            <w:pPr>
              <w:ind w:firstLine="420" w:firstLineChars="200"/>
              <w:jc w:val="left"/>
              <w:rPr>
                <w:rFonts w:ascii="仿宋_GB2312" w:hAnsi="仿宋_GB2312" w:eastAsia="仿宋_GB2312" w:cs="仿宋_GB2312"/>
              </w:rPr>
            </w:pPr>
            <w:r>
              <w:rPr>
                <w:rFonts w:hint="eastAsia" w:ascii="仿宋_GB2312" w:hAnsi="仿宋_GB2312" w:eastAsia="仿宋_GB2312" w:cs="仿宋_GB2312"/>
              </w:rPr>
              <w:t>3.按照当地政府指引，停止户外集体活动、停课、停工、停业、停运；</w:t>
            </w:r>
          </w:p>
          <w:p>
            <w:pPr>
              <w:ind w:firstLine="420" w:firstLineChars="200"/>
              <w:jc w:val="left"/>
              <w:rPr>
                <w:rFonts w:ascii="仿宋_GB2312" w:hAnsi="仿宋_GB2312" w:eastAsia="仿宋_GB2312" w:cs="仿宋_GB2312"/>
              </w:rPr>
            </w:pPr>
            <w:r>
              <w:rPr>
                <w:rFonts w:hint="eastAsia" w:ascii="仿宋_GB2312" w:hAnsi="仿宋_GB2312" w:eastAsia="仿宋_GB2312" w:cs="仿宋_GB2312"/>
              </w:rPr>
              <w:t>4.铁路、轨道交通、高速公路等可能受到影响，公众前往时请先咨询相关信息；高速公路在行车辆就近到出口或服务区暂避。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1571" w:type="dxa"/>
            <w:vAlign w:val="center"/>
          </w:tcPr>
          <w:p>
            <w:pPr>
              <w:jc w:val="center"/>
              <w:rPr>
                <w:rFonts w:ascii="仿宋_GB2312" w:hAnsi="仿宋_GB2312" w:eastAsia="仿宋_GB2312" w:cs="仿宋_GB2312"/>
              </w:rPr>
            </w:pPr>
            <w:r>
              <w:rPr>
                <w:rFonts w:hint="eastAsia" w:ascii="仿宋_GB2312" w:hAnsi="仿宋_GB2312" w:eastAsia="仿宋_GB2312" w:cs="仿宋_GB2312"/>
              </w:rPr>
              <w:t>道路结冰红色</w:t>
            </w:r>
          </w:p>
        </w:tc>
        <w:tc>
          <w:tcPr>
            <w:tcW w:w="1061" w:type="dxa"/>
            <w:vAlign w:val="center"/>
          </w:tcPr>
          <w:p>
            <w:pPr>
              <w:jc w:val="center"/>
            </w:pPr>
            <w:r>
              <w:rPr>
                <w:color w:val="000000"/>
              </w:rPr>
              <w:drawing>
                <wp:anchor distT="0" distB="0" distL="0" distR="0" simplePos="0" relativeHeight="251665408" behindDoc="0" locked="0" layoutInCell="1" allowOverlap="1">
                  <wp:simplePos x="0" y="0"/>
                  <wp:positionH relativeFrom="column">
                    <wp:posOffset>0</wp:posOffset>
                  </wp:positionH>
                  <wp:positionV relativeFrom="paragraph">
                    <wp:posOffset>20955</wp:posOffset>
                  </wp:positionV>
                  <wp:extent cx="539115" cy="546735"/>
                  <wp:effectExtent l="0" t="0" r="13335" b="5715"/>
                  <wp:wrapNone/>
                  <wp:docPr id="21" name="图片 15" descr="道路结冰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5" descr="道路结冰_r"/>
                          <pic:cNvPicPr>
                            <a:picLocks noChangeAspect="1" noChangeArrowheads="1"/>
                          </pic:cNvPicPr>
                        </pic:nvPicPr>
                        <pic:blipFill>
                          <a:blip r:embed="rId32" cstate="print"/>
                          <a:srcRect b="5488"/>
                          <a:stretch>
                            <a:fillRect/>
                          </a:stretch>
                        </pic:blipFill>
                        <pic:spPr>
                          <a:xfrm>
                            <a:off x="0" y="0"/>
                            <a:ext cx="539115" cy="546735"/>
                          </a:xfrm>
                          <a:prstGeom prst="rect">
                            <a:avLst/>
                          </a:prstGeom>
                          <a:noFill/>
                          <a:ln w="9525">
                            <a:noFill/>
                            <a:miter lim="800000"/>
                            <a:headEnd/>
                            <a:tailEnd/>
                          </a:ln>
                        </pic:spPr>
                      </pic:pic>
                    </a:graphicData>
                  </a:graphic>
                </wp:anchor>
              </w:drawing>
            </w:r>
          </w:p>
        </w:tc>
        <w:tc>
          <w:tcPr>
            <w:tcW w:w="5233" w:type="dxa"/>
            <w:vAlign w:val="center"/>
          </w:tcPr>
          <w:p>
            <w:pPr>
              <w:ind w:firstLine="420" w:firstLineChars="200"/>
              <w:jc w:val="left"/>
              <w:rPr>
                <w:rFonts w:ascii="仿宋_GB2312" w:hAnsi="仿宋_GB2312" w:eastAsia="仿宋_GB2312" w:cs="仿宋_GB2312"/>
              </w:rPr>
            </w:pPr>
            <w:r>
              <w:rPr>
                <w:rFonts w:hint="eastAsia" w:ascii="仿宋_GB2312" w:hAnsi="仿宋_GB2312" w:eastAsia="仿宋_GB2312" w:cs="仿宋_GB2312"/>
              </w:rPr>
              <w:t>经出现道路结冰，预计低温和降雨（雪）还将持续，道路结冰可能加重，可能对道路交通造成严重影响；或者已经出现严重影响交通的道路结冰，并将持续。</w:t>
            </w:r>
          </w:p>
        </w:tc>
        <w:tc>
          <w:tcPr>
            <w:tcW w:w="6330" w:type="dxa"/>
            <w:vMerge w:val="continue"/>
            <w:vAlign w:val="center"/>
          </w:tcPr>
          <w:p>
            <w:pPr>
              <w:spacing w:line="250" w:lineRule="exact"/>
              <w:ind w:firstLine="420" w:firstLineChars="200"/>
              <w:jc w:val="left"/>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1571" w:type="dxa"/>
            <w:vAlign w:val="center"/>
          </w:tcPr>
          <w:p>
            <w:pPr>
              <w:jc w:val="center"/>
              <w:rPr>
                <w:rFonts w:ascii="仿宋_GB2312" w:hAnsi="仿宋_GB2312" w:eastAsia="仿宋_GB2312" w:cs="仿宋_GB2312"/>
              </w:rPr>
            </w:pPr>
            <w:r>
              <w:rPr>
                <w:rFonts w:hint="eastAsia" w:ascii="仿宋_GB2312" w:hAnsi="仿宋_GB2312" w:eastAsia="仿宋_GB2312" w:cs="仿宋_GB2312"/>
              </w:rPr>
              <w:t>低温红色</w:t>
            </w:r>
          </w:p>
        </w:tc>
        <w:tc>
          <w:tcPr>
            <w:tcW w:w="1061" w:type="dxa"/>
            <w:vAlign w:val="center"/>
          </w:tcPr>
          <w:p>
            <w:pPr>
              <w:jc w:val="center"/>
            </w:pPr>
            <w:r>
              <w:pict>
                <v:shape id="_x0000_s2061" o:spid="_x0000_s2061" o:spt="75" type="#_x0000_t75" style="position:absolute;left:0pt;margin-left:4.7pt;margin-top:9.6pt;height:28.2pt;width:32.85pt;z-index:251666432;mso-width-relative:page;mso-height-relative:page;" o:ole="t" filled="f" o:preferrelative="t" stroked="f" coordsize="21600,21600">
                  <v:path/>
                  <v:fill on="f" focussize="0,0"/>
                  <v:stroke on="f"/>
                  <v:imagedata r:id="rId34" o:title=""/>
                  <o:lock v:ext="edit" aspectratio="t"/>
                </v:shape>
                <o:OLEObject Type="Embed" ProgID="PBrush" ShapeID="_x0000_s2061" DrawAspect="Content" ObjectID="_1468075726" r:id="rId33">
                  <o:LockedField>false</o:LockedField>
                </o:OLEObject>
              </w:pict>
            </w:r>
          </w:p>
        </w:tc>
        <w:tc>
          <w:tcPr>
            <w:tcW w:w="5233" w:type="dxa"/>
            <w:vAlign w:val="center"/>
          </w:tcPr>
          <w:p>
            <w:pPr>
              <w:ind w:firstLine="420" w:firstLineChars="200"/>
              <w:jc w:val="left"/>
              <w:rPr>
                <w:rFonts w:ascii="仿宋_GB2312" w:hAnsi="仿宋_GB2312" w:eastAsia="仿宋_GB2312" w:cs="仿宋_GB2312"/>
              </w:rPr>
            </w:pPr>
            <w:r>
              <w:rPr>
                <w:rFonts w:hint="eastAsia" w:ascii="仿宋_GB2312" w:hAnsi="仿宋_GB2312" w:eastAsia="仿宋_GB2312" w:cs="仿宋_GB2312"/>
              </w:rPr>
              <w:t>24小时内，最低气温将降至-8摄氏度以下，或最低气温已降至-8摄氏度以下并将持续，可能或已对农业、林业、渔业等生产、居民生活等造成严重影响。</w:t>
            </w:r>
          </w:p>
        </w:tc>
        <w:tc>
          <w:tcPr>
            <w:tcW w:w="6330" w:type="dxa"/>
            <w:vMerge w:val="continue"/>
            <w:vAlign w:val="center"/>
          </w:tcPr>
          <w:p>
            <w:pPr>
              <w:spacing w:line="250" w:lineRule="exact"/>
              <w:ind w:firstLine="420" w:firstLineChars="200"/>
              <w:jc w:val="left"/>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4195" w:type="dxa"/>
            <w:gridSpan w:val="4"/>
            <w:vAlign w:val="center"/>
          </w:tcPr>
          <w:p>
            <w:pPr>
              <w:spacing w:line="250" w:lineRule="exact"/>
              <w:ind w:firstLine="440" w:firstLineChars="200"/>
              <w:jc w:val="left"/>
              <w:rPr>
                <w:rFonts w:ascii="仿宋_GB2312" w:hAnsi="仿宋_GB2312" w:eastAsia="仿宋_GB2312" w:cs="仿宋_GB2312"/>
              </w:rPr>
            </w:pPr>
            <w:r>
              <w:rPr>
                <w:rFonts w:hint="eastAsia" w:ascii="黑体" w:hAnsi="黑体" w:eastAsia="黑体" w:cs="黑体"/>
                <w:sz w:val="22"/>
                <w:szCs w:val="28"/>
              </w:rPr>
              <w:t>编制说明：各类气象灾害致灾情形复杂，社会公众可根据实际情况采取有效防御措施，以上内容仅供参考。</w:t>
            </w:r>
          </w:p>
        </w:tc>
      </w:tr>
    </w:tbl>
    <w:p>
      <w:pPr>
        <w:rPr>
          <w:rFonts w:ascii="黑体" w:hAnsi="黑体" w:eastAsia="黑体" w:cs="黑体"/>
          <w:sz w:val="30"/>
          <w:szCs w:val="30"/>
        </w:rPr>
      </w:pPr>
      <w:r>
        <w:rPr>
          <w:rFonts w:hint="eastAsia" w:ascii="黑体" w:hAnsi="黑体" w:eastAsia="黑体" w:cs="黑体"/>
          <w:sz w:val="30"/>
          <w:szCs w:val="30"/>
        </w:rPr>
        <w:br w:type="page"/>
      </w:r>
    </w:p>
    <w:p>
      <w:pPr>
        <w:numPr>
          <w:ilvl w:val="0"/>
          <w:numId w:val="1"/>
        </w:numPr>
        <w:rPr>
          <w:rFonts w:ascii="黑体" w:hAnsi="黑体" w:eastAsia="黑体" w:cs="黑体"/>
          <w:sz w:val="30"/>
          <w:szCs w:val="30"/>
        </w:rPr>
      </w:pPr>
      <w:r>
        <w:rPr>
          <w:rFonts w:hint="eastAsia" w:ascii="黑体" w:hAnsi="黑体" w:eastAsia="黑体" w:cs="黑体"/>
          <w:sz w:val="30"/>
          <w:szCs w:val="30"/>
        </w:rPr>
        <w:t>其它气象灾害</w:t>
      </w:r>
    </w:p>
    <w:tbl>
      <w:tblPr>
        <w:tblStyle w:val="11"/>
        <w:tblW w:w="141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1"/>
        <w:gridCol w:w="1061"/>
        <w:gridCol w:w="4513"/>
        <w:gridCol w:w="7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571" w:type="dxa"/>
            <w:vAlign w:val="center"/>
          </w:tcPr>
          <w:p>
            <w:pPr>
              <w:jc w:val="center"/>
              <w:rPr>
                <w:rFonts w:ascii="黑体" w:hAnsi="黑体" w:eastAsia="黑体" w:cs="黑体"/>
                <w:sz w:val="24"/>
              </w:rPr>
            </w:pPr>
            <w:r>
              <w:rPr>
                <w:rFonts w:hint="eastAsia" w:ascii="黑体" w:hAnsi="黑体" w:eastAsia="黑体" w:cs="黑体"/>
                <w:sz w:val="24"/>
              </w:rPr>
              <w:t>预警信号</w:t>
            </w:r>
          </w:p>
          <w:p>
            <w:pPr>
              <w:jc w:val="center"/>
              <w:rPr>
                <w:rFonts w:ascii="黑体" w:hAnsi="黑体" w:eastAsia="黑体" w:cs="黑体"/>
                <w:sz w:val="24"/>
              </w:rPr>
            </w:pPr>
            <w:r>
              <w:rPr>
                <w:rFonts w:hint="eastAsia" w:ascii="黑体" w:hAnsi="黑体" w:eastAsia="黑体" w:cs="黑体"/>
                <w:sz w:val="24"/>
              </w:rPr>
              <w:t>种类级别</w:t>
            </w:r>
          </w:p>
        </w:tc>
        <w:tc>
          <w:tcPr>
            <w:tcW w:w="1061" w:type="dxa"/>
            <w:vAlign w:val="center"/>
          </w:tcPr>
          <w:p>
            <w:pPr>
              <w:jc w:val="center"/>
              <w:rPr>
                <w:rFonts w:ascii="黑体" w:hAnsi="黑体" w:eastAsia="黑体" w:cs="黑体"/>
                <w:sz w:val="24"/>
              </w:rPr>
            </w:pPr>
            <w:r>
              <w:rPr>
                <w:rFonts w:hint="eastAsia" w:ascii="黑体" w:hAnsi="黑体" w:eastAsia="黑体" w:cs="黑体"/>
                <w:sz w:val="24"/>
              </w:rPr>
              <w:t>图标</w:t>
            </w:r>
          </w:p>
        </w:tc>
        <w:tc>
          <w:tcPr>
            <w:tcW w:w="4513" w:type="dxa"/>
            <w:vAlign w:val="center"/>
          </w:tcPr>
          <w:p>
            <w:pPr>
              <w:jc w:val="center"/>
              <w:rPr>
                <w:rFonts w:ascii="黑体" w:hAnsi="黑体" w:eastAsia="黑体" w:cs="黑体"/>
                <w:sz w:val="24"/>
              </w:rPr>
            </w:pPr>
            <w:r>
              <w:rPr>
                <w:rFonts w:hint="eastAsia" w:ascii="黑体" w:hAnsi="黑体" w:eastAsia="黑体" w:cs="黑体"/>
                <w:sz w:val="24"/>
              </w:rPr>
              <w:t>含义</w:t>
            </w:r>
          </w:p>
        </w:tc>
        <w:tc>
          <w:tcPr>
            <w:tcW w:w="7022" w:type="dxa"/>
            <w:vAlign w:val="center"/>
          </w:tcPr>
          <w:p>
            <w:pPr>
              <w:jc w:val="center"/>
              <w:rPr>
                <w:rFonts w:ascii="黑体" w:hAnsi="黑体" w:eastAsia="黑体" w:cs="黑体"/>
                <w:sz w:val="24"/>
              </w:rPr>
            </w:pPr>
            <w:r>
              <w:rPr>
                <w:rFonts w:hint="eastAsia" w:ascii="黑体" w:hAnsi="黑体" w:eastAsia="黑体" w:cs="黑体"/>
                <w:sz w:val="24"/>
              </w:rPr>
              <w:t>公众防御指引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trPr>
        <w:tc>
          <w:tcPr>
            <w:tcW w:w="1571" w:type="dxa"/>
            <w:vAlign w:val="center"/>
          </w:tcPr>
          <w:p>
            <w:pPr>
              <w:jc w:val="center"/>
              <w:rPr>
                <w:rFonts w:ascii="仿宋_GB2312" w:hAnsi="仿宋_GB2312" w:eastAsia="仿宋_GB2312" w:cs="仿宋_GB2312"/>
              </w:rPr>
            </w:pPr>
            <w:r>
              <w:rPr>
                <w:rFonts w:hint="eastAsia" w:ascii="仿宋_GB2312" w:hAnsi="仿宋_GB2312" w:eastAsia="仿宋_GB2312" w:cs="仿宋_GB2312"/>
              </w:rPr>
              <w:t>霜冻蓝色</w:t>
            </w:r>
          </w:p>
        </w:tc>
        <w:tc>
          <w:tcPr>
            <w:tcW w:w="1061" w:type="dxa"/>
            <w:vAlign w:val="center"/>
          </w:tcPr>
          <w:p>
            <w:pPr>
              <w:jc w:val="center"/>
              <w:rPr>
                <w:color w:val="000000"/>
              </w:rPr>
            </w:pPr>
            <w:r>
              <w:rPr>
                <w:color w:val="000000"/>
              </w:rPr>
              <w:drawing>
                <wp:inline distT="0" distB="0" distL="114300" distR="114300">
                  <wp:extent cx="541020" cy="541020"/>
                  <wp:effectExtent l="0" t="0" r="11430" b="11430"/>
                  <wp:docPr id="67" name="图片 34" descr="霜冻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34" descr="霜冻_b"/>
                          <pic:cNvPicPr>
                            <a:picLocks noChangeAspect="1"/>
                          </pic:cNvPicPr>
                        </pic:nvPicPr>
                        <pic:blipFill>
                          <a:blip r:embed="rId35" cstate="print"/>
                          <a:stretch>
                            <a:fillRect/>
                          </a:stretch>
                        </pic:blipFill>
                        <pic:spPr>
                          <a:xfrm>
                            <a:off x="0" y="0"/>
                            <a:ext cx="541020" cy="541020"/>
                          </a:xfrm>
                          <a:prstGeom prst="rect">
                            <a:avLst/>
                          </a:prstGeom>
                          <a:noFill/>
                          <a:ln>
                            <a:noFill/>
                          </a:ln>
                        </pic:spPr>
                      </pic:pic>
                    </a:graphicData>
                  </a:graphic>
                </wp:inline>
              </w:drawing>
            </w:r>
          </w:p>
        </w:tc>
        <w:tc>
          <w:tcPr>
            <w:tcW w:w="4513" w:type="dxa"/>
            <w:vAlign w:val="center"/>
          </w:tcPr>
          <w:p>
            <w:pPr>
              <w:spacing w:line="30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3至4月和10至11月，48小时内最低气温将降至4摄氏度以下，或者已经下降到4摄氏度以下并将持续，可能或已对农业、林业等产生一定影响。</w:t>
            </w:r>
          </w:p>
        </w:tc>
        <w:tc>
          <w:tcPr>
            <w:tcW w:w="7022" w:type="dxa"/>
            <w:vAlign w:val="center"/>
          </w:tcPr>
          <w:p>
            <w:pPr>
              <w:spacing w:line="30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1.农村基层管理人员和农户要关注当地霜冻预警信息，以便采取措施加强防护；</w:t>
            </w:r>
          </w:p>
          <w:p>
            <w:pPr>
              <w:spacing w:line="30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2.对茶叶、蔬菜、花卉、瓜果等作物采取一定的防护措施。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trPr>
        <w:tc>
          <w:tcPr>
            <w:tcW w:w="1571" w:type="dxa"/>
            <w:vAlign w:val="center"/>
          </w:tcPr>
          <w:p>
            <w:pPr>
              <w:jc w:val="center"/>
              <w:rPr>
                <w:rFonts w:ascii="仿宋_GB2312" w:hAnsi="仿宋_GB2312" w:eastAsia="仿宋_GB2312" w:cs="仿宋_GB2312"/>
              </w:rPr>
            </w:pPr>
            <w:r>
              <w:rPr>
                <w:rFonts w:hint="eastAsia" w:ascii="仿宋_GB2312" w:hAnsi="仿宋_GB2312" w:eastAsia="仿宋_GB2312" w:cs="仿宋_GB2312"/>
              </w:rPr>
              <w:t>霜冻黄色</w:t>
            </w:r>
          </w:p>
        </w:tc>
        <w:tc>
          <w:tcPr>
            <w:tcW w:w="1061" w:type="dxa"/>
            <w:vAlign w:val="center"/>
          </w:tcPr>
          <w:p>
            <w:pPr>
              <w:jc w:val="center"/>
              <w:rPr>
                <w:color w:val="000000"/>
              </w:rPr>
            </w:pPr>
            <w:r>
              <w:rPr>
                <w:color w:val="000000"/>
              </w:rPr>
              <w:drawing>
                <wp:inline distT="0" distB="0" distL="114300" distR="114300">
                  <wp:extent cx="541020" cy="541020"/>
                  <wp:effectExtent l="0" t="0" r="11430" b="11430"/>
                  <wp:docPr id="68" name="图片 35" descr="霜冻_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35" descr="霜冻_y"/>
                          <pic:cNvPicPr>
                            <a:picLocks noChangeAspect="1"/>
                          </pic:cNvPicPr>
                        </pic:nvPicPr>
                        <pic:blipFill>
                          <a:blip r:embed="rId36" cstate="print"/>
                          <a:stretch>
                            <a:fillRect/>
                          </a:stretch>
                        </pic:blipFill>
                        <pic:spPr>
                          <a:xfrm>
                            <a:off x="0" y="0"/>
                            <a:ext cx="541020" cy="541020"/>
                          </a:xfrm>
                          <a:prstGeom prst="rect">
                            <a:avLst/>
                          </a:prstGeom>
                          <a:noFill/>
                          <a:ln>
                            <a:noFill/>
                          </a:ln>
                        </pic:spPr>
                      </pic:pic>
                    </a:graphicData>
                  </a:graphic>
                </wp:inline>
              </w:drawing>
            </w:r>
          </w:p>
        </w:tc>
        <w:tc>
          <w:tcPr>
            <w:tcW w:w="4513" w:type="dxa"/>
            <w:vAlign w:val="center"/>
          </w:tcPr>
          <w:p>
            <w:pPr>
              <w:spacing w:line="30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3至4月和10至11月，24小时内最低气温将降至2摄氏度以下，或者已经下降到2摄氏度以下并将持续，可能或已对农业、林业等产生较大影响。</w:t>
            </w:r>
          </w:p>
        </w:tc>
        <w:tc>
          <w:tcPr>
            <w:tcW w:w="7022" w:type="dxa"/>
            <w:vAlign w:val="center"/>
          </w:tcPr>
          <w:p>
            <w:pPr>
              <w:spacing w:line="30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1.农村基层管理人员和农户要密切关注当地霜冻预警信息，采取措施加强防护；</w:t>
            </w:r>
          </w:p>
          <w:p>
            <w:pPr>
              <w:spacing w:line="30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2.对茶叶、蔬菜、花卉、瓜果等作物及时采取覆盖、喷洒防冻液等措施，减轻冻害。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1571" w:type="dxa"/>
            <w:vAlign w:val="center"/>
          </w:tcPr>
          <w:p>
            <w:pPr>
              <w:jc w:val="center"/>
              <w:rPr>
                <w:rFonts w:ascii="仿宋_GB2312" w:hAnsi="仿宋_GB2312" w:eastAsia="仿宋_GB2312" w:cs="仿宋_GB2312"/>
              </w:rPr>
            </w:pPr>
            <w:r>
              <w:rPr>
                <w:rFonts w:hint="eastAsia" w:ascii="仿宋_GB2312" w:hAnsi="仿宋_GB2312" w:eastAsia="仿宋_GB2312" w:cs="仿宋_GB2312"/>
              </w:rPr>
              <w:t>寒潮蓝色</w:t>
            </w:r>
          </w:p>
        </w:tc>
        <w:tc>
          <w:tcPr>
            <w:tcW w:w="1061" w:type="dxa"/>
            <w:vAlign w:val="center"/>
          </w:tcPr>
          <w:p>
            <w:pPr>
              <w:jc w:val="center"/>
              <w:rPr>
                <w:color w:val="000000"/>
              </w:rPr>
            </w:pPr>
            <w:r>
              <w:rPr>
                <w:color w:val="000000"/>
              </w:rPr>
              <w:drawing>
                <wp:inline distT="0" distB="0" distL="114300" distR="114300">
                  <wp:extent cx="541020" cy="541020"/>
                  <wp:effectExtent l="0" t="0" r="11430" b="11430"/>
                  <wp:docPr id="69" name="图片 19" descr="寒潮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19" descr="寒潮_b"/>
                          <pic:cNvPicPr>
                            <a:picLocks noChangeAspect="1"/>
                          </pic:cNvPicPr>
                        </pic:nvPicPr>
                        <pic:blipFill>
                          <a:blip r:embed="rId37" cstate="print"/>
                          <a:stretch>
                            <a:fillRect/>
                          </a:stretch>
                        </pic:blipFill>
                        <pic:spPr>
                          <a:xfrm>
                            <a:off x="0" y="0"/>
                            <a:ext cx="541020" cy="541020"/>
                          </a:xfrm>
                          <a:prstGeom prst="rect">
                            <a:avLst/>
                          </a:prstGeom>
                          <a:noFill/>
                          <a:ln>
                            <a:noFill/>
                          </a:ln>
                        </pic:spPr>
                      </pic:pic>
                    </a:graphicData>
                  </a:graphic>
                </wp:inline>
              </w:drawing>
            </w:r>
          </w:p>
        </w:tc>
        <w:tc>
          <w:tcPr>
            <w:tcW w:w="4513" w:type="dxa"/>
            <w:vAlign w:val="center"/>
          </w:tcPr>
          <w:p>
            <w:pPr>
              <w:spacing w:line="30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受寒潮影响，将出现或实况已达以下条件之一并将持续，可能或已对农业、渔业等造成一定影响：</w:t>
            </w:r>
          </w:p>
          <w:p>
            <w:pPr>
              <w:spacing w:line="30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1.48小时内，日平均气温下降10摄氏度以上，且最低气温小于等于5摄氏度。</w:t>
            </w:r>
          </w:p>
          <w:p>
            <w:pPr>
              <w:spacing w:line="30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2.48小时内，日最低气温下降10摄氏度以上，且最低气温小于等于0摄氏度。</w:t>
            </w:r>
          </w:p>
        </w:tc>
        <w:tc>
          <w:tcPr>
            <w:tcW w:w="7022" w:type="dxa"/>
            <w:vAlign w:val="center"/>
          </w:tcPr>
          <w:p>
            <w:pPr>
              <w:spacing w:line="30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1.关注寒潮天气最新消息和防御通知；</w:t>
            </w:r>
          </w:p>
          <w:p>
            <w:pPr>
              <w:spacing w:line="30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2.公众要注意防寒保暖，注意燃气热水器使用安全；</w:t>
            </w:r>
          </w:p>
          <w:p>
            <w:pPr>
              <w:spacing w:line="30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3.户外人员做好防风和防强降温准备工作。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1571" w:type="dxa"/>
            <w:vAlign w:val="center"/>
          </w:tcPr>
          <w:p>
            <w:pPr>
              <w:jc w:val="center"/>
              <w:rPr>
                <w:rFonts w:ascii="仿宋_GB2312" w:hAnsi="仿宋_GB2312" w:eastAsia="仿宋_GB2312" w:cs="仿宋_GB2312"/>
              </w:rPr>
            </w:pPr>
            <w:r>
              <w:rPr>
                <w:rFonts w:hint="eastAsia" w:ascii="仿宋_GB2312" w:hAnsi="仿宋_GB2312" w:eastAsia="仿宋_GB2312" w:cs="仿宋_GB2312"/>
              </w:rPr>
              <w:t>寒潮黄色</w:t>
            </w:r>
          </w:p>
        </w:tc>
        <w:tc>
          <w:tcPr>
            <w:tcW w:w="1061" w:type="dxa"/>
            <w:vAlign w:val="center"/>
          </w:tcPr>
          <w:p>
            <w:pPr>
              <w:jc w:val="center"/>
              <w:rPr>
                <w:color w:val="000000"/>
              </w:rPr>
            </w:pPr>
            <w:r>
              <w:rPr>
                <w:color w:val="000000"/>
              </w:rPr>
              <w:drawing>
                <wp:inline distT="0" distB="0" distL="114300" distR="114300">
                  <wp:extent cx="541020" cy="541020"/>
                  <wp:effectExtent l="0" t="0" r="11430" b="11430"/>
                  <wp:docPr id="70" name="图片 20" descr="寒潮_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20" descr="寒潮_y"/>
                          <pic:cNvPicPr>
                            <a:picLocks noChangeAspect="1"/>
                          </pic:cNvPicPr>
                        </pic:nvPicPr>
                        <pic:blipFill>
                          <a:blip r:embed="rId38" cstate="print"/>
                          <a:stretch>
                            <a:fillRect/>
                          </a:stretch>
                        </pic:blipFill>
                        <pic:spPr>
                          <a:xfrm>
                            <a:off x="0" y="0"/>
                            <a:ext cx="541020" cy="541020"/>
                          </a:xfrm>
                          <a:prstGeom prst="rect">
                            <a:avLst/>
                          </a:prstGeom>
                          <a:noFill/>
                          <a:ln>
                            <a:noFill/>
                          </a:ln>
                        </pic:spPr>
                      </pic:pic>
                    </a:graphicData>
                  </a:graphic>
                </wp:inline>
              </w:drawing>
            </w:r>
          </w:p>
        </w:tc>
        <w:tc>
          <w:tcPr>
            <w:tcW w:w="4513" w:type="dxa"/>
            <w:vAlign w:val="center"/>
          </w:tcPr>
          <w:p>
            <w:pPr>
              <w:spacing w:line="30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受寒潮影响，将出现或实况已达以下条件之一并将持续，可能或已对农业、渔业等造成较大影响：</w:t>
            </w:r>
          </w:p>
          <w:p>
            <w:pPr>
              <w:spacing w:line="30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1.24小时内，日平均气温下降10摄氏度以上，且最低气温小于等于5摄氏度；</w:t>
            </w:r>
          </w:p>
          <w:p>
            <w:pPr>
              <w:spacing w:line="30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2.24小时内,日最低气温下降10摄氏度以上，且最低气温小于等于0摄氏度。</w:t>
            </w:r>
          </w:p>
        </w:tc>
        <w:tc>
          <w:tcPr>
            <w:tcW w:w="7022" w:type="dxa"/>
            <w:vAlign w:val="center"/>
          </w:tcPr>
          <w:p>
            <w:pPr>
              <w:spacing w:line="30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1.关注寒潮天气最新消息和防御通知；</w:t>
            </w:r>
          </w:p>
          <w:p>
            <w:pPr>
              <w:spacing w:line="30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2.公众要注意防寒保暖，照顾好老、弱、病人；注意燃气热水器使用安全；</w:t>
            </w:r>
          </w:p>
          <w:p>
            <w:pPr>
              <w:spacing w:line="30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3.户外人员注意防风和防强降温。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571" w:type="dxa"/>
            <w:vAlign w:val="center"/>
          </w:tcPr>
          <w:p>
            <w:pPr>
              <w:jc w:val="center"/>
              <w:rPr>
                <w:rFonts w:ascii="仿宋_GB2312" w:hAnsi="仿宋_GB2312" w:eastAsia="仿宋_GB2312" w:cs="仿宋_GB2312"/>
              </w:rPr>
            </w:pPr>
            <w:r>
              <w:rPr>
                <w:rFonts w:hint="eastAsia" w:ascii="仿宋_GB2312" w:hAnsi="仿宋_GB2312" w:eastAsia="仿宋_GB2312" w:cs="仿宋_GB2312"/>
              </w:rPr>
              <w:t>寒潮橙色</w:t>
            </w:r>
          </w:p>
        </w:tc>
        <w:tc>
          <w:tcPr>
            <w:tcW w:w="1061" w:type="dxa"/>
            <w:vAlign w:val="center"/>
          </w:tcPr>
          <w:p>
            <w:pPr>
              <w:jc w:val="center"/>
              <w:rPr>
                <w:color w:val="000000"/>
              </w:rPr>
            </w:pPr>
            <w:r>
              <w:rPr>
                <w:color w:val="000000"/>
              </w:rPr>
              <w:drawing>
                <wp:inline distT="0" distB="0" distL="114300" distR="114300">
                  <wp:extent cx="541020" cy="541020"/>
                  <wp:effectExtent l="0" t="0" r="11430" b="11430"/>
                  <wp:docPr id="71" name="图片 21" descr="寒潮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21" descr="寒潮_o"/>
                          <pic:cNvPicPr>
                            <a:picLocks noChangeAspect="1"/>
                          </pic:cNvPicPr>
                        </pic:nvPicPr>
                        <pic:blipFill>
                          <a:blip r:embed="rId39" cstate="print"/>
                          <a:stretch>
                            <a:fillRect/>
                          </a:stretch>
                        </pic:blipFill>
                        <pic:spPr>
                          <a:xfrm>
                            <a:off x="0" y="0"/>
                            <a:ext cx="541020" cy="541020"/>
                          </a:xfrm>
                          <a:prstGeom prst="rect">
                            <a:avLst/>
                          </a:prstGeom>
                          <a:noFill/>
                          <a:ln>
                            <a:noFill/>
                          </a:ln>
                        </pic:spPr>
                      </pic:pic>
                    </a:graphicData>
                  </a:graphic>
                </wp:inline>
              </w:drawing>
            </w:r>
          </w:p>
        </w:tc>
        <w:tc>
          <w:tcPr>
            <w:tcW w:w="4513" w:type="dxa"/>
            <w:vAlign w:val="center"/>
          </w:tcPr>
          <w:p>
            <w:pPr>
              <w:spacing w:line="29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受寒潮影响，将出现或实况已达以下条件之一并将持续，可能或已对农业、渔业等造成较严重影响：</w:t>
            </w:r>
          </w:p>
          <w:p>
            <w:pPr>
              <w:spacing w:line="29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1.24小时内，日平均气温下降12摄氏度以上，且最低气温小于等于0摄氏度；</w:t>
            </w:r>
          </w:p>
          <w:p>
            <w:pPr>
              <w:spacing w:line="29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2.24小时内，日最低气温下降12摄氏度以上，且最低气温小于等于-2摄氏度。</w:t>
            </w:r>
          </w:p>
        </w:tc>
        <w:tc>
          <w:tcPr>
            <w:tcW w:w="7022" w:type="dxa"/>
            <w:vAlign w:val="center"/>
          </w:tcPr>
          <w:p>
            <w:pPr>
              <w:spacing w:line="29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1.密切关注寒潮天气最新消息和防御通知；</w:t>
            </w:r>
          </w:p>
          <w:p>
            <w:pPr>
              <w:spacing w:line="29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2.公众要注意防寒保暖，老、弱、病、幼、孕人群尽量减少外出；注意燃气热水器使用安全；</w:t>
            </w:r>
          </w:p>
          <w:p>
            <w:pPr>
              <w:spacing w:line="29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3.户外人员采取防霜冻、冰冻措施，注意防风和防强降温。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1571" w:type="dxa"/>
            <w:vAlign w:val="center"/>
          </w:tcPr>
          <w:p>
            <w:pPr>
              <w:jc w:val="center"/>
              <w:rPr>
                <w:rFonts w:ascii="仿宋_GB2312" w:hAnsi="仿宋_GB2312" w:eastAsia="仿宋_GB2312" w:cs="仿宋_GB2312"/>
              </w:rPr>
            </w:pPr>
            <w:r>
              <w:rPr>
                <w:rFonts w:hint="eastAsia" w:ascii="仿宋_GB2312" w:hAnsi="仿宋_GB2312" w:eastAsia="仿宋_GB2312" w:cs="仿宋_GB2312"/>
              </w:rPr>
              <w:t>寒潮红色</w:t>
            </w:r>
          </w:p>
        </w:tc>
        <w:tc>
          <w:tcPr>
            <w:tcW w:w="1061" w:type="dxa"/>
            <w:vAlign w:val="center"/>
          </w:tcPr>
          <w:p>
            <w:pPr>
              <w:jc w:val="center"/>
              <w:rPr>
                <w:color w:val="000000"/>
              </w:rPr>
            </w:pPr>
            <w:r>
              <w:rPr>
                <w:color w:val="000000"/>
              </w:rPr>
              <w:drawing>
                <wp:inline distT="0" distB="0" distL="114300" distR="114300">
                  <wp:extent cx="541020" cy="541020"/>
                  <wp:effectExtent l="0" t="0" r="11430" b="11430"/>
                  <wp:docPr id="72" name="图片 22" descr="寒潮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22" descr="寒潮_r"/>
                          <pic:cNvPicPr>
                            <a:picLocks noChangeAspect="1"/>
                          </pic:cNvPicPr>
                        </pic:nvPicPr>
                        <pic:blipFill>
                          <a:blip r:embed="rId40" cstate="print"/>
                          <a:stretch>
                            <a:fillRect/>
                          </a:stretch>
                        </pic:blipFill>
                        <pic:spPr>
                          <a:xfrm>
                            <a:off x="0" y="0"/>
                            <a:ext cx="541020" cy="541020"/>
                          </a:xfrm>
                          <a:prstGeom prst="rect">
                            <a:avLst/>
                          </a:prstGeom>
                          <a:noFill/>
                          <a:ln>
                            <a:noFill/>
                          </a:ln>
                        </pic:spPr>
                      </pic:pic>
                    </a:graphicData>
                  </a:graphic>
                </wp:inline>
              </w:drawing>
            </w:r>
          </w:p>
        </w:tc>
        <w:tc>
          <w:tcPr>
            <w:tcW w:w="4513" w:type="dxa"/>
            <w:vAlign w:val="center"/>
          </w:tcPr>
          <w:p>
            <w:pPr>
              <w:spacing w:line="29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受寒潮影响，将出现或实况已达以下条件之一并将持续，可能或已对农业、渔业等造成严重影响：</w:t>
            </w:r>
          </w:p>
          <w:p>
            <w:pPr>
              <w:spacing w:line="29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1.24小时内，日平均气温下降14摄氏度以上，且最低气温小于等于0摄氏度；</w:t>
            </w:r>
          </w:p>
          <w:p>
            <w:pPr>
              <w:spacing w:line="29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2.24小时内，日最低气温下降14摄氏度以上，且最低气温小于等于-2摄氏度。</w:t>
            </w:r>
          </w:p>
        </w:tc>
        <w:tc>
          <w:tcPr>
            <w:tcW w:w="7022" w:type="dxa"/>
            <w:vAlign w:val="center"/>
          </w:tcPr>
          <w:p>
            <w:pPr>
              <w:spacing w:line="29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1.严密关注寒潮天气最新消息和防御通知；</w:t>
            </w:r>
          </w:p>
          <w:p>
            <w:pPr>
              <w:spacing w:line="29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2.公众要注意防寒保暖，老、弱、病、幼、孕人群尽量避免外出；注意燃气热水器使用安全；</w:t>
            </w:r>
          </w:p>
          <w:p>
            <w:pPr>
              <w:spacing w:line="29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3.户外人员采取防霜冻、冰冻措施，注意防风和防强降温。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1571" w:type="dxa"/>
            <w:vAlign w:val="center"/>
          </w:tcPr>
          <w:p>
            <w:pPr>
              <w:jc w:val="center"/>
              <w:rPr>
                <w:rFonts w:ascii="仿宋_GB2312" w:hAnsi="仿宋_GB2312" w:eastAsia="仿宋_GB2312" w:cs="仿宋_GB2312"/>
              </w:rPr>
            </w:pPr>
            <w:r>
              <w:rPr>
                <w:rFonts w:hint="eastAsia" w:ascii="仿宋_GB2312" w:hAnsi="仿宋_GB2312" w:eastAsia="仿宋_GB2312" w:cs="仿宋_GB2312"/>
              </w:rPr>
              <w:t>高温橙色</w:t>
            </w:r>
          </w:p>
        </w:tc>
        <w:tc>
          <w:tcPr>
            <w:tcW w:w="1061" w:type="dxa"/>
            <w:vAlign w:val="center"/>
          </w:tcPr>
          <w:p>
            <w:pPr>
              <w:jc w:val="center"/>
            </w:pPr>
            <w:r>
              <w:rPr>
                <w:color w:val="000000"/>
              </w:rPr>
              <w:drawing>
                <wp:inline distT="0" distB="0" distL="114300" distR="114300">
                  <wp:extent cx="541020" cy="541020"/>
                  <wp:effectExtent l="0" t="0" r="11430" b="11430"/>
                  <wp:docPr id="42" name="图片 36" descr="高温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36" descr="高温_o"/>
                          <pic:cNvPicPr>
                            <a:picLocks noChangeAspect="1"/>
                          </pic:cNvPicPr>
                        </pic:nvPicPr>
                        <pic:blipFill>
                          <a:blip r:embed="rId41" cstate="print"/>
                          <a:stretch>
                            <a:fillRect/>
                          </a:stretch>
                        </pic:blipFill>
                        <pic:spPr>
                          <a:xfrm>
                            <a:off x="0" y="0"/>
                            <a:ext cx="541020" cy="541020"/>
                          </a:xfrm>
                          <a:prstGeom prst="rect">
                            <a:avLst/>
                          </a:prstGeom>
                          <a:noFill/>
                          <a:ln>
                            <a:noFill/>
                          </a:ln>
                        </pic:spPr>
                      </pic:pic>
                    </a:graphicData>
                  </a:graphic>
                </wp:inline>
              </w:drawing>
            </w:r>
          </w:p>
        </w:tc>
        <w:tc>
          <w:tcPr>
            <w:tcW w:w="4513" w:type="dxa"/>
            <w:vAlign w:val="center"/>
          </w:tcPr>
          <w:p>
            <w:pPr>
              <w:spacing w:line="29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24小时内，最高气温将升至38摄氏度以上，或者最高气温已经升至38摄氏度以上并将持续，可能或已对工农业生产及居民生活产生较严重影响。</w:t>
            </w:r>
          </w:p>
        </w:tc>
        <w:tc>
          <w:tcPr>
            <w:tcW w:w="7022" w:type="dxa"/>
            <w:vAlign w:val="center"/>
          </w:tcPr>
          <w:p>
            <w:pPr>
              <w:spacing w:line="29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1.密切关注高温最新消息和防御通知；</w:t>
            </w:r>
          </w:p>
          <w:p>
            <w:pPr>
              <w:spacing w:line="29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2.公众注意做好防暑降温，老、幼、病等体弱者在高温时段尽量避免外出；</w:t>
            </w:r>
          </w:p>
          <w:p>
            <w:pPr>
              <w:spacing w:line="29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3.避免长时间户外或高温条件下作业；</w:t>
            </w:r>
          </w:p>
          <w:p>
            <w:pPr>
              <w:spacing w:line="29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4.注意用电安全，防范因电器设备负载过大而引发火灾；</w:t>
            </w:r>
          </w:p>
          <w:p>
            <w:pPr>
              <w:spacing w:line="29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5.驾驶车辆请慢行，避免爆胎或自燃。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571" w:type="dxa"/>
            <w:vAlign w:val="center"/>
          </w:tcPr>
          <w:p>
            <w:pPr>
              <w:jc w:val="center"/>
              <w:rPr>
                <w:rFonts w:ascii="仿宋_GB2312" w:hAnsi="仿宋_GB2312" w:eastAsia="仿宋_GB2312" w:cs="仿宋_GB2312"/>
              </w:rPr>
            </w:pPr>
            <w:r>
              <w:rPr>
                <w:rFonts w:hint="eastAsia" w:ascii="仿宋_GB2312" w:hAnsi="仿宋_GB2312" w:eastAsia="仿宋_GB2312" w:cs="仿宋_GB2312"/>
              </w:rPr>
              <w:t>高温红色</w:t>
            </w:r>
          </w:p>
        </w:tc>
        <w:tc>
          <w:tcPr>
            <w:tcW w:w="1061" w:type="dxa"/>
            <w:vAlign w:val="center"/>
          </w:tcPr>
          <w:p>
            <w:pPr>
              <w:jc w:val="center"/>
            </w:pPr>
            <w:r>
              <w:rPr>
                <w:color w:val="000000"/>
              </w:rPr>
              <w:drawing>
                <wp:inline distT="0" distB="0" distL="114300" distR="114300">
                  <wp:extent cx="541020" cy="541020"/>
                  <wp:effectExtent l="0" t="0" r="11430" b="11430"/>
                  <wp:docPr id="43" name="图片 37" descr="高温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37" descr="高温_r"/>
                          <pic:cNvPicPr>
                            <a:picLocks noChangeAspect="1"/>
                          </pic:cNvPicPr>
                        </pic:nvPicPr>
                        <pic:blipFill>
                          <a:blip r:embed="rId42" cstate="print"/>
                          <a:stretch>
                            <a:fillRect/>
                          </a:stretch>
                        </pic:blipFill>
                        <pic:spPr>
                          <a:xfrm>
                            <a:off x="0" y="0"/>
                            <a:ext cx="541020" cy="541020"/>
                          </a:xfrm>
                          <a:prstGeom prst="rect">
                            <a:avLst/>
                          </a:prstGeom>
                          <a:noFill/>
                          <a:ln>
                            <a:noFill/>
                          </a:ln>
                        </pic:spPr>
                      </pic:pic>
                    </a:graphicData>
                  </a:graphic>
                </wp:inline>
              </w:drawing>
            </w:r>
          </w:p>
        </w:tc>
        <w:tc>
          <w:tcPr>
            <w:tcW w:w="4513" w:type="dxa"/>
            <w:vAlign w:val="center"/>
          </w:tcPr>
          <w:p>
            <w:pPr>
              <w:spacing w:line="29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24小时内，最高气温将升至40摄氏度以上，或者最高气温已经升至40摄氏度以上并将持续，可能或已对工农业生产及居民生活产生严重影响。</w:t>
            </w:r>
          </w:p>
        </w:tc>
        <w:tc>
          <w:tcPr>
            <w:tcW w:w="7022" w:type="dxa"/>
            <w:vAlign w:val="center"/>
          </w:tcPr>
          <w:p>
            <w:pPr>
              <w:spacing w:line="29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1.严密关注高温最新消息和防御通知；</w:t>
            </w:r>
          </w:p>
          <w:p>
            <w:pPr>
              <w:spacing w:line="29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2.公众应采取有效措施防暑降温，白天尽量减少户外活动；老、弱、病、幼、孕人群采取保护措施；</w:t>
            </w:r>
          </w:p>
          <w:p>
            <w:pPr>
              <w:spacing w:line="29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3.除特殊行业外，停止户外露天条件下作业；</w:t>
            </w:r>
          </w:p>
          <w:p>
            <w:pPr>
              <w:spacing w:line="29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4.注意用电安全，特别防范因电器设备负载过大而引发火灾；</w:t>
            </w:r>
          </w:p>
          <w:p>
            <w:pPr>
              <w:spacing w:line="29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5.驾驶车辆请慢行，避免爆胎或自燃。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1571" w:type="dxa"/>
            <w:vAlign w:val="center"/>
          </w:tcPr>
          <w:p>
            <w:pPr>
              <w:jc w:val="center"/>
              <w:rPr>
                <w:rFonts w:ascii="仿宋_GB2312" w:hAnsi="仿宋_GB2312" w:eastAsia="仿宋_GB2312" w:cs="仿宋_GB2312"/>
              </w:rPr>
            </w:pPr>
            <w:r>
              <w:rPr>
                <w:rFonts w:hint="eastAsia" w:ascii="仿宋_GB2312" w:hAnsi="仿宋_GB2312" w:eastAsia="仿宋_GB2312" w:cs="仿宋_GB2312"/>
              </w:rPr>
              <w:t>干旱黄色</w:t>
            </w:r>
          </w:p>
        </w:tc>
        <w:tc>
          <w:tcPr>
            <w:tcW w:w="1061" w:type="dxa"/>
            <w:vAlign w:val="center"/>
          </w:tcPr>
          <w:p>
            <w:pPr>
              <w:spacing w:line="250" w:lineRule="exact"/>
              <w:ind w:firstLine="420" w:firstLineChars="200"/>
              <w:jc w:val="left"/>
              <w:rPr>
                <w:rFonts w:ascii="仿宋_GB2312" w:hAnsi="仿宋_GB2312" w:eastAsia="仿宋_GB2312" w:cs="仿宋_GB2312"/>
              </w:rPr>
            </w:pPr>
            <w:r>
              <w:pict>
                <v:shape id="_x0000_s2050" o:spid="_x0000_s2050" o:spt="75" type="#_x0000_t75" style="position:absolute;left:0pt;margin-left:4.55pt;margin-top:3.7pt;height:31.05pt;width:33.3pt;z-index:251664384;mso-width-relative:page;mso-height-relative:page;" o:ole="t" filled="f" o:preferrelative="t" stroked="f" coordsize="21600,21600">
                  <v:path/>
                  <v:fill on="f" focussize="0,0"/>
                  <v:stroke on="f" joinstyle="miter"/>
                  <v:imagedata r:id="rId44" o:title=""/>
                  <o:lock v:ext="edit" aspectratio="t"/>
                </v:shape>
                <o:OLEObject Type="Embed" ProgID="PBrush" ShapeID="_x0000_s2050" DrawAspect="Content" ObjectID="_1468075727" r:id="rId43">
                  <o:LockedField>false</o:LockedField>
                </o:OLEObject>
              </w:pict>
            </w:r>
          </w:p>
        </w:tc>
        <w:tc>
          <w:tcPr>
            <w:tcW w:w="4513" w:type="dxa"/>
            <w:vAlign w:val="center"/>
          </w:tcPr>
          <w:p>
            <w:pPr>
              <w:spacing w:line="29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预计未来1周综合气象干旱指数达到重旱（气象干旱为25—50年一遇），或者40%以上的农作物受旱。</w:t>
            </w:r>
          </w:p>
        </w:tc>
        <w:tc>
          <w:tcPr>
            <w:tcW w:w="7022" w:type="dxa"/>
            <w:vAlign w:val="center"/>
          </w:tcPr>
          <w:p>
            <w:pPr>
              <w:spacing w:line="29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1.及时关注干旱最新消息和防御通知；</w:t>
            </w:r>
          </w:p>
          <w:p>
            <w:pPr>
              <w:spacing w:line="29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2.居民积极节水；</w:t>
            </w:r>
          </w:p>
          <w:p>
            <w:pPr>
              <w:spacing w:line="29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3.注意防火。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1571" w:type="dxa"/>
            <w:vAlign w:val="center"/>
          </w:tcPr>
          <w:p>
            <w:pPr>
              <w:jc w:val="center"/>
              <w:rPr>
                <w:rFonts w:ascii="仿宋_GB2312" w:hAnsi="仿宋_GB2312" w:eastAsia="仿宋_GB2312" w:cs="仿宋_GB2312"/>
              </w:rPr>
            </w:pPr>
            <w:r>
              <w:rPr>
                <w:rFonts w:hint="eastAsia" w:ascii="仿宋_GB2312" w:hAnsi="仿宋_GB2312" w:eastAsia="仿宋_GB2312" w:cs="仿宋_GB2312"/>
              </w:rPr>
              <w:t>干旱橙色</w:t>
            </w:r>
          </w:p>
        </w:tc>
        <w:tc>
          <w:tcPr>
            <w:tcW w:w="1061" w:type="dxa"/>
            <w:vAlign w:val="center"/>
          </w:tcPr>
          <w:p>
            <w:pPr>
              <w:spacing w:line="250" w:lineRule="exact"/>
              <w:ind w:firstLine="420" w:firstLineChars="200"/>
              <w:jc w:val="left"/>
              <w:rPr>
                <w:rFonts w:ascii="仿宋_GB2312" w:hAnsi="仿宋_GB2312" w:eastAsia="仿宋_GB2312" w:cs="仿宋_GB2312"/>
              </w:rPr>
            </w:pPr>
            <w:r>
              <w:rPr>
                <w:color w:val="000000"/>
              </w:rPr>
              <w:drawing>
                <wp:anchor distT="0" distB="0" distL="114300" distR="114300" simplePos="0" relativeHeight="251659264" behindDoc="0" locked="0" layoutInCell="1" allowOverlap="1">
                  <wp:simplePos x="0" y="0"/>
                  <wp:positionH relativeFrom="column">
                    <wp:posOffset>635</wp:posOffset>
                  </wp:positionH>
                  <wp:positionV relativeFrom="paragraph">
                    <wp:posOffset>103505</wp:posOffset>
                  </wp:positionV>
                  <wp:extent cx="541020" cy="360045"/>
                  <wp:effectExtent l="0" t="0" r="11430" b="1905"/>
                  <wp:wrapNone/>
                  <wp:docPr id="44" name="图片 39" descr="干旱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39" descr="干旱_o"/>
                          <pic:cNvPicPr>
                            <a:picLocks noChangeAspect="1"/>
                          </pic:cNvPicPr>
                        </pic:nvPicPr>
                        <pic:blipFill>
                          <a:blip r:embed="rId45" cstate="print"/>
                          <a:srcRect t="15845" b="17606"/>
                          <a:stretch>
                            <a:fillRect/>
                          </a:stretch>
                        </pic:blipFill>
                        <pic:spPr>
                          <a:xfrm>
                            <a:off x="0" y="0"/>
                            <a:ext cx="541020" cy="360045"/>
                          </a:xfrm>
                          <a:prstGeom prst="rect">
                            <a:avLst/>
                          </a:prstGeom>
                          <a:noFill/>
                          <a:ln>
                            <a:noFill/>
                          </a:ln>
                        </pic:spPr>
                      </pic:pic>
                    </a:graphicData>
                  </a:graphic>
                </wp:anchor>
              </w:drawing>
            </w:r>
          </w:p>
        </w:tc>
        <w:tc>
          <w:tcPr>
            <w:tcW w:w="4513" w:type="dxa"/>
            <w:vAlign w:val="center"/>
          </w:tcPr>
          <w:p>
            <w:pPr>
              <w:spacing w:line="29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预计未来1周综合气象干旱指数达到特旱（气象干旱为50年以上一遇），或者60%以上的农作物受旱。</w:t>
            </w:r>
          </w:p>
        </w:tc>
        <w:tc>
          <w:tcPr>
            <w:tcW w:w="7022" w:type="dxa"/>
            <w:vAlign w:val="center"/>
          </w:tcPr>
          <w:p>
            <w:pPr>
              <w:spacing w:line="29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1.密切关注干旱最新消息和防御通知；</w:t>
            </w:r>
          </w:p>
          <w:p>
            <w:pPr>
              <w:spacing w:line="29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2.居民积极节水；</w:t>
            </w:r>
          </w:p>
          <w:p>
            <w:pPr>
              <w:spacing w:line="29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3.注意防火。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1571" w:type="dxa"/>
            <w:vAlign w:val="center"/>
          </w:tcPr>
          <w:p>
            <w:pPr>
              <w:jc w:val="center"/>
              <w:rPr>
                <w:rFonts w:ascii="仿宋_GB2312" w:hAnsi="仿宋_GB2312" w:eastAsia="仿宋_GB2312" w:cs="仿宋_GB2312"/>
              </w:rPr>
            </w:pPr>
            <w:r>
              <w:rPr>
                <w:rFonts w:hint="eastAsia" w:ascii="仿宋_GB2312" w:hAnsi="仿宋_GB2312" w:eastAsia="仿宋_GB2312" w:cs="仿宋_GB2312"/>
              </w:rPr>
              <w:t>霾黄色</w:t>
            </w:r>
          </w:p>
        </w:tc>
        <w:tc>
          <w:tcPr>
            <w:tcW w:w="1061" w:type="dxa"/>
            <w:vAlign w:val="center"/>
          </w:tcPr>
          <w:p>
            <w:pPr>
              <w:jc w:val="center"/>
            </w:pPr>
            <w:r>
              <w:rPr>
                <w:color w:val="000000"/>
              </w:rPr>
              <w:drawing>
                <wp:inline distT="0" distB="0" distL="114300" distR="114300">
                  <wp:extent cx="541020" cy="541020"/>
                  <wp:effectExtent l="0" t="0" r="11430" b="11430"/>
                  <wp:docPr id="25" name="图片 16" descr="霾_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6" descr="霾_y"/>
                          <pic:cNvPicPr>
                            <a:picLocks noChangeAspect="1"/>
                          </pic:cNvPicPr>
                        </pic:nvPicPr>
                        <pic:blipFill>
                          <a:blip r:embed="rId46" cstate="print"/>
                          <a:stretch>
                            <a:fillRect/>
                          </a:stretch>
                        </pic:blipFill>
                        <pic:spPr>
                          <a:xfrm>
                            <a:off x="0" y="0"/>
                            <a:ext cx="541020" cy="541020"/>
                          </a:xfrm>
                          <a:prstGeom prst="rect">
                            <a:avLst/>
                          </a:prstGeom>
                          <a:noFill/>
                          <a:ln>
                            <a:noFill/>
                          </a:ln>
                        </pic:spPr>
                      </pic:pic>
                    </a:graphicData>
                  </a:graphic>
                </wp:inline>
              </w:drawing>
            </w:r>
          </w:p>
        </w:tc>
        <w:tc>
          <w:tcPr>
            <w:tcW w:w="4513" w:type="dxa"/>
            <w:vAlign w:val="center"/>
          </w:tcPr>
          <w:p>
            <w:pPr>
              <w:spacing w:line="29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预计能见度持续24小时以上小于3000米，且24小时细颗粒物（PM2.5） 平均浓度大于250微克/立方米，可能或已造成较大影响。</w:t>
            </w:r>
          </w:p>
        </w:tc>
        <w:tc>
          <w:tcPr>
            <w:tcW w:w="7022" w:type="dxa"/>
            <w:vAlign w:val="center"/>
          </w:tcPr>
          <w:p>
            <w:pPr>
              <w:spacing w:line="29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1.及时关注霾最新消息和防御通知;</w:t>
            </w:r>
          </w:p>
          <w:p>
            <w:pPr>
              <w:spacing w:line="29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2.公众需适当防护，减少户外活动和室外作业时间，老、幼和呼吸道疾病患者等易感人群应留在室内；驾驶人员小心驾驶；</w:t>
            </w:r>
          </w:p>
          <w:p>
            <w:pPr>
              <w:spacing w:line="29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3.托儿所、幼儿园和中小学减少户外运动；</w:t>
            </w:r>
          </w:p>
          <w:p>
            <w:pPr>
              <w:spacing w:line="29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4.医院、学校、托儿所、幼儿园、家庭尽量少开窗。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1571" w:type="dxa"/>
            <w:vAlign w:val="center"/>
          </w:tcPr>
          <w:p>
            <w:pPr>
              <w:jc w:val="center"/>
              <w:rPr>
                <w:rFonts w:ascii="仿宋_GB2312" w:hAnsi="仿宋_GB2312" w:eastAsia="仿宋_GB2312" w:cs="仿宋_GB2312"/>
              </w:rPr>
            </w:pPr>
            <w:r>
              <w:rPr>
                <w:rFonts w:hint="eastAsia" w:ascii="仿宋_GB2312" w:hAnsi="仿宋_GB2312" w:eastAsia="仿宋_GB2312" w:cs="仿宋_GB2312"/>
              </w:rPr>
              <w:t>霾橙色</w:t>
            </w:r>
          </w:p>
        </w:tc>
        <w:tc>
          <w:tcPr>
            <w:tcW w:w="1061" w:type="dxa"/>
            <w:vAlign w:val="center"/>
          </w:tcPr>
          <w:p>
            <w:pPr>
              <w:jc w:val="center"/>
            </w:pPr>
            <w:r>
              <w:rPr>
                <w:color w:val="000000"/>
              </w:rPr>
              <w:drawing>
                <wp:inline distT="0" distB="0" distL="114300" distR="114300">
                  <wp:extent cx="541020" cy="541020"/>
                  <wp:effectExtent l="0" t="0" r="11430" b="11430"/>
                  <wp:docPr id="26" name="图片 17" descr="霾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7" descr="霾_o"/>
                          <pic:cNvPicPr>
                            <a:picLocks noChangeAspect="1"/>
                          </pic:cNvPicPr>
                        </pic:nvPicPr>
                        <pic:blipFill>
                          <a:blip r:embed="rId47" cstate="print"/>
                          <a:stretch>
                            <a:fillRect/>
                          </a:stretch>
                        </pic:blipFill>
                        <pic:spPr>
                          <a:xfrm>
                            <a:off x="0" y="0"/>
                            <a:ext cx="541020" cy="541020"/>
                          </a:xfrm>
                          <a:prstGeom prst="rect">
                            <a:avLst/>
                          </a:prstGeom>
                          <a:noFill/>
                          <a:ln>
                            <a:noFill/>
                          </a:ln>
                        </pic:spPr>
                      </pic:pic>
                    </a:graphicData>
                  </a:graphic>
                </wp:inline>
              </w:drawing>
            </w:r>
          </w:p>
        </w:tc>
        <w:tc>
          <w:tcPr>
            <w:tcW w:w="4513" w:type="dxa"/>
            <w:vAlign w:val="center"/>
          </w:tcPr>
          <w:p>
            <w:pPr>
              <w:spacing w:line="29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预计能见度持续24小时以上小于2000米，且24小时细颗粒物（PM2.5） 平均浓度大于350微克/立方米，可能或已造成较严重影响。</w:t>
            </w:r>
          </w:p>
        </w:tc>
        <w:tc>
          <w:tcPr>
            <w:tcW w:w="7022" w:type="dxa"/>
            <w:vAlign w:val="center"/>
          </w:tcPr>
          <w:p>
            <w:pPr>
              <w:spacing w:line="29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1.密切关注霾最新消息和防御通知;</w:t>
            </w:r>
          </w:p>
          <w:p>
            <w:pPr>
              <w:spacing w:line="29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2.公众需防护，尽量避免户外活动，老、幼和呼吸道疾病患者等易感人群应留在室内；驾驶人员小心驾驶；</w:t>
            </w:r>
          </w:p>
          <w:p>
            <w:pPr>
              <w:spacing w:line="29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3.停止户外大型活动，托儿所、幼儿园和中小学停止户外运动；</w:t>
            </w:r>
          </w:p>
          <w:p>
            <w:pPr>
              <w:spacing w:line="29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4.医院、学校、托儿所、幼儿园、家庭少开窗；</w:t>
            </w:r>
          </w:p>
          <w:p>
            <w:pPr>
              <w:spacing w:line="29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5.铁路、轨道交通、高速公路等可能受到影响，公众前往时请先咨询相关信息。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1" w:type="dxa"/>
            <w:vAlign w:val="center"/>
          </w:tcPr>
          <w:p>
            <w:pPr>
              <w:jc w:val="center"/>
              <w:rPr>
                <w:rFonts w:ascii="仿宋_GB2312" w:hAnsi="仿宋_GB2312" w:eastAsia="仿宋_GB2312" w:cs="仿宋_GB2312"/>
              </w:rPr>
            </w:pPr>
            <w:r>
              <w:rPr>
                <w:rFonts w:hint="eastAsia" w:ascii="仿宋_GB2312" w:hAnsi="仿宋_GB2312" w:eastAsia="仿宋_GB2312" w:cs="仿宋_GB2312"/>
              </w:rPr>
              <w:t>霾红色</w:t>
            </w:r>
          </w:p>
        </w:tc>
        <w:tc>
          <w:tcPr>
            <w:tcW w:w="1061" w:type="dxa"/>
            <w:vAlign w:val="center"/>
          </w:tcPr>
          <w:p>
            <w:pPr>
              <w:jc w:val="center"/>
            </w:pPr>
            <w:r>
              <w:object>
                <v:shape id="_x0000_i1025" o:spt="75" type="#_x0000_t75" style="height:28.8pt;width:33.2pt;" o:ole="t" filled="f" o:preferrelative="t" stroked="f" coordsize="21600,21600">
                  <v:path/>
                  <v:fill on="f" focussize="0,0"/>
                  <v:stroke on="f" joinstyle="miter"/>
                  <v:imagedata r:id="rId49" o:title=""/>
                  <o:lock v:ext="edit" aspectratio="t"/>
                  <w10:wrap type="none"/>
                  <w10:anchorlock/>
                </v:shape>
                <o:OLEObject Type="Embed" ProgID="PBrush" ShapeID="_x0000_i1025" DrawAspect="Content" ObjectID="_1468075728" r:id="rId48">
                  <o:LockedField>false</o:LockedField>
                </o:OLEObject>
              </w:object>
            </w:r>
          </w:p>
        </w:tc>
        <w:tc>
          <w:tcPr>
            <w:tcW w:w="4513" w:type="dxa"/>
            <w:vAlign w:val="center"/>
          </w:tcPr>
          <w:p>
            <w:pPr>
              <w:spacing w:line="29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预计能见度持续24小时以上小于1000米，且24小时细颗粒物（PM2.5） 平均浓度大于425微克/立方米，可能或已造成严重影响。</w:t>
            </w:r>
          </w:p>
        </w:tc>
        <w:tc>
          <w:tcPr>
            <w:tcW w:w="7022" w:type="dxa"/>
            <w:vAlign w:val="center"/>
          </w:tcPr>
          <w:p>
            <w:pPr>
              <w:spacing w:line="29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1.严密关注霾最新消息和防御通知;</w:t>
            </w:r>
          </w:p>
          <w:p>
            <w:pPr>
              <w:spacing w:line="29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2.公众需加强防护，避免户外活动，老、幼和呼吸道疾病患者等易感人群应留在室内；驾驶人员谨慎驾驶；</w:t>
            </w:r>
          </w:p>
          <w:p>
            <w:pPr>
              <w:spacing w:line="29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3.停止户外大型活动，托儿所、幼儿园和中小学停课；</w:t>
            </w:r>
          </w:p>
          <w:p>
            <w:pPr>
              <w:spacing w:line="29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4.医院、学校、托儿所、幼儿园、家庭不开窗；</w:t>
            </w:r>
          </w:p>
          <w:p>
            <w:pPr>
              <w:spacing w:line="29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5.铁路、轨道交通、高速公路等可能受到影响，公众前往时请先咨询相关信息。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1" w:type="dxa"/>
            <w:vAlign w:val="center"/>
          </w:tcPr>
          <w:p>
            <w:pPr>
              <w:jc w:val="center"/>
              <w:rPr>
                <w:rFonts w:ascii="仿宋_GB2312" w:hAnsi="仿宋_GB2312" w:eastAsia="仿宋_GB2312" w:cs="仿宋_GB2312"/>
              </w:rPr>
            </w:pPr>
            <w:r>
              <w:rPr>
                <w:rFonts w:hint="eastAsia" w:ascii="仿宋_GB2312" w:hAnsi="仿宋_GB2312" w:eastAsia="仿宋_GB2312" w:cs="仿宋_GB2312"/>
              </w:rPr>
              <w:t>大雾黄色</w:t>
            </w:r>
          </w:p>
        </w:tc>
        <w:tc>
          <w:tcPr>
            <w:tcW w:w="1061" w:type="dxa"/>
            <w:vAlign w:val="center"/>
          </w:tcPr>
          <w:p>
            <w:pPr>
              <w:jc w:val="center"/>
            </w:pPr>
            <w:r>
              <w:rPr>
                <w:color w:val="000000"/>
              </w:rPr>
              <w:drawing>
                <wp:inline distT="0" distB="0" distL="114300" distR="114300">
                  <wp:extent cx="541020" cy="541020"/>
                  <wp:effectExtent l="0" t="0" r="11430" b="11430"/>
                  <wp:docPr id="34" name="图片 28" descr="大雾_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28" descr="大雾_Y"/>
                          <pic:cNvPicPr>
                            <a:picLocks noChangeAspect="1"/>
                          </pic:cNvPicPr>
                        </pic:nvPicPr>
                        <pic:blipFill>
                          <a:blip r:embed="rId50" cstate="print"/>
                          <a:stretch>
                            <a:fillRect/>
                          </a:stretch>
                        </pic:blipFill>
                        <pic:spPr>
                          <a:xfrm>
                            <a:off x="0" y="0"/>
                            <a:ext cx="541020" cy="541020"/>
                          </a:xfrm>
                          <a:prstGeom prst="rect">
                            <a:avLst/>
                          </a:prstGeom>
                          <a:noFill/>
                          <a:ln>
                            <a:noFill/>
                          </a:ln>
                        </pic:spPr>
                      </pic:pic>
                    </a:graphicData>
                  </a:graphic>
                </wp:inline>
              </w:drawing>
            </w:r>
          </w:p>
        </w:tc>
        <w:tc>
          <w:tcPr>
            <w:tcW w:w="4513" w:type="dxa"/>
            <w:vAlign w:val="center"/>
          </w:tcPr>
          <w:p>
            <w:pPr>
              <w:spacing w:line="30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12小时内，将出现能见度小于500米的雾，或已出现能见度在200—500米的雾并将持续，可能或已对交通等造成较大影响。</w:t>
            </w:r>
          </w:p>
          <w:p>
            <w:pPr>
              <w:spacing w:line="300" w:lineRule="exact"/>
              <w:ind w:firstLine="420" w:firstLineChars="200"/>
              <w:jc w:val="left"/>
              <w:rPr>
                <w:rFonts w:ascii="仿宋_GB2312" w:hAnsi="仿宋_GB2312" w:eastAsia="仿宋_GB2312" w:cs="仿宋_GB2312"/>
              </w:rPr>
            </w:pPr>
          </w:p>
        </w:tc>
        <w:tc>
          <w:tcPr>
            <w:tcW w:w="7022" w:type="dxa"/>
            <w:vAlign w:val="center"/>
          </w:tcPr>
          <w:p>
            <w:pPr>
              <w:spacing w:line="30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1.关注大雾最新消息和防御通知；</w:t>
            </w:r>
          </w:p>
          <w:p>
            <w:pPr>
              <w:spacing w:line="30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2.居民户外活动注意安全，呼吸道、心肺疾病患者尽量留在室内；</w:t>
            </w:r>
          </w:p>
          <w:p>
            <w:pPr>
              <w:spacing w:line="30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3.驾驶人员安全驾驶；</w:t>
            </w:r>
          </w:p>
          <w:p>
            <w:pPr>
              <w:spacing w:line="30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4.水上作业采取安全措施或视情况暂停作业，船舶谨慎驾驶或者停航。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1" w:type="dxa"/>
            <w:vAlign w:val="center"/>
          </w:tcPr>
          <w:p>
            <w:pPr>
              <w:jc w:val="center"/>
              <w:rPr>
                <w:rFonts w:ascii="仿宋_GB2312" w:hAnsi="仿宋_GB2312" w:eastAsia="仿宋_GB2312" w:cs="仿宋_GB2312"/>
              </w:rPr>
            </w:pPr>
            <w:r>
              <w:rPr>
                <w:rFonts w:hint="eastAsia" w:ascii="仿宋_GB2312" w:hAnsi="仿宋_GB2312" w:eastAsia="仿宋_GB2312" w:cs="仿宋_GB2312"/>
              </w:rPr>
              <w:t>大雾橙色</w:t>
            </w:r>
          </w:p>
        </w:tc>
        <w:tc>
          <w:tcPr>
            <w:tcW w:w="1061" w:type="dxa"/>
            <w:vAlign w:val="center"/>
          </w:tcPr>
          <w:p>
            <w:pPr>
              <w:jc w:val="center"/>
            </w:pPr>
            <w:r>
              <w:rPr>
                <w:color w:val="000000"/>
              </w:rPr>
              <w:drawing>
                <wp:inline distT="0" distB="0" distL="114300" distR="114300">
                  <wp:extent cx="541020" cy="541020"/>
                  <wp:effectExtent l="0" t="0" r="11430" b="11430"/>
                  <wp:docPr id="35" name="图片 29" descr="大雾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29" descr="大雾_O"/>
                          <pic:cNvPicPr>
                            <a:picLocks noChangeAspect="1"/>
                          </pic:cNvPicPr>
                        </pic:nvPicPr>
                        <pic:blipFill>
                          <a:blip r:embed="rId51" cstate="print"/>
                          <a:stretch>
                            <a:fillRect/>
                          </a:stretch>
                        </pic:blipFill>
                        <pic:spPr>
                          <a:xfrm>
                            <a:off x="0" y="0"/>
                            <a:ext cx="541020" cy="541020"/>
                          </a:xfrm>
                          <a:prstGeom prst="rect">
                            <a:avLst/>
                          </a:prstGeom>
                          <a:noFill/>
                          <a:ln>
                            <a:noFill/>
                          </a:ln>
                        </pic:spPr>
                      </pic:pic>
                    </a:graphicData>
                  </a:graphic>
                </wp:inline>
              </w:drawing>
            </w:r>
          </w:p>
        </w:tc>
        <w:tc>
          <w:tcPr>
            <w:tcW w:w="4513" w:type="dxa"/>
            <w:vAlign w:val="center"/>
          </w:tcPr>
          <w:p>
            <w:pPr>
              <w:spacing w:line="30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6小时内，将出现能见度小于200米的雾，或已出现能见度在50—200米的雾并将持续，可能或已对交通等造成较严重影响。</w:t>
            </w:r>
          </w:p>
        </w:tc>
        <w:tc>
          <w:tcPr>
            <w:tcW w:w="7022" w:type="dxa"/>
            <w:vAlign w:val="center"/>
          </w:tcPr>
          <w:p>
            <w:pPr>
              <w:spacing w:line="30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1.密切关注大雾最新消息和防御通知；</w:t>
            </w:r>
          </w:p>
          <w:p>
            <w:pPr>
              <w:spacing w:line="30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2.居民减少户外活动，呼吸道、心肺疾病患者应留在室内；</w:t>
            </w:r>
          </w:p>
          <w:p>
            <w:pPr>
              <w:spacing w:line="30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3.驾驶人员小心驾驶，高速公路在行车辆可就近到出口或服务区暂避；</w:t>
            </w:r>
          </w:p>
          <w:p>
            <w:pPr>
              <w:spacing w:line="30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4.水上作业立即采取安全措施或暂停作业，船舶谨慎驾驶或者停航；</w:t>
            </w:r>
          </w:p>
          <w:p>
            <w:pPr>
              <w:spacing w:line="30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5.铁路、轨道交通、高速公路等可能受到影响，公众前往时请先咨询相关信息。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71" w:type="dxa"/>
            <w:vAlign w:val="center"/>
          </w:tcPr>
          <w:p>
            <w:pPr>
              <w:jc w:val="center"/>
              <w:rPr>
                <w:rFonts w:ascii="仿宋_GB2312" w:hAnsi="仿宋_GB2312" w:eastAsia="仿宋_GB2312" w:cs="仿宋_GB2312"/>
              </w:rPr>
            </w:pPr>
            <w:r>
              <w:rPr>
                <w:rFonts w:hint="eastAsia" w:ascii="仿宋_GB2312" w:hAnsi="仿宋_GB2312" w:eastAsia="仿宋_GB2312" w:cs="仿宋_GB2312"/>
              </w:rPr>
              <w:t>大雾红色</w:t>
            </w:r>
          </w:p>
        </w:tc>
        <w:tc>
          <w:tcPr>
            <w:tcW w:w="1061" w:type="dxa"/>
            <w:vAlign w:val="center"/>
          </w:tcPr>
          <w:p>
            <w:pPr>
              <w:jc w:val="center"/>
            </w:pPr>
            <w:r>
              <w:rPr>
                <w:color w:val="000000"/>
              </w:rPr>
              <w:drawing>
                <wp:inline distT="0" distB="0" distL="114300" distR="114300">
                  <wp:extent cx="541020" cy="541020"/>
                  <wp:effectExtent l="0" t="0" r="11430" b="11430"/>
                  <wp:docPr id="36" name="图片 30" descr="大雾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0" descr="大雾_R"/>
                          <pic:cNvPicPr>
                            <a:picLocks noChangeAspect="1"/>
                          </pic:cNvPicPr>
                        </pic:nvPicPr>
                        <pic:blipFill>
                          <a:blip r:embed="rId52" cstate="print"/>
                          <a:stretch>
                            <a:fillRect/>
                          </a:stretch>
                        </pic:blipFill>
                        <pic:spPr>
                          <a:xfrm>
                            <a:off x="0" y="0"/>
                            <a:ext cx="541020" cy="541020"/>
                          </a:xfrm>
                          <a:prstGeom prst="rect">
                            <a:avLst/>
                          </a:prstGeom>
                          <a:noFill/>
                          <a:ln>
                            <a:noFill/>
                          </a:ln>
                        </pic:spPr>
                      </pic:pic>
                    </a:graphicData>
                  </a:graphic>
                </wp:inline>
              </w:drawing>
            </w:r>
          </w:p>
        </w:tc>
        <w:tc>
          <w:tcPr>
            <w:tcW w:w="4513" w:type="dxa"/>
            <w:vAlign w:val="center"/>
          </w:tcPr>
          <w:p>
            <w:pPr>
              <w:spacing w:line="30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2小时内，将出现能见度小于50米的雾，或已出现能见度小于50米的雾并将持续，可能或已对交通等造成严重影响。</w:t>
            </w:r>
          </w:p>
        </w:tc>
        <w:tc>
          <w:tcPr>
            <w:tcW w:w="7022" w:type="dxa"/>
            <w:vAlign w:val="center"/>
          </w:tcPr>
          <w:p>
            <w:pPr>
              <w:spacing w:line="30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1.严密关注大雾最新消息和防御通知；</w:t>
            </w:r>
          </w:p>
          <w:p>
            <w:pPr>
              <w:spacing w:line="30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2.居民避免户外活动，呼吸道、心肺疾病患者应留在室内；</w:t>
            </w:r>
          </w:p>
          <w:p>
            <w:pPr>
              <w:spacing w:line="30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3.驾驶人员谨慎驾驶，高速公路在行车辆就近到出口或服务区暂避；</w:t>
            </w:r>
          </w:p>
          <w:p>
            <w:pPr>
              <w:spacing w:line="30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4.水上作业立即采取安全措施或暂停作业，船舶停航；</w:t>
            </w:r>
          </w:p>
          <w:p>
            <w:pPr>
              <w:spacing w:line="30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5.铁路、轨道交通、高速公路等可能受到影响，公众前往时请先咨询相关信息。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14167" w:type="dxa"/>
            <w:gridSpan w:val="4"/>
            <w:vAlign w:val="center"/>
          </w:tcPr>
          <w:p>
            <w:pPr>
              <w:ind w:firstLine="440" w:firstLineChars="200"/>
              <w:rPr>
                <w:rFonts w:ascii="仿宋_GB2312" w:hAnsi="仿宋_GB2312" w:eastAsia="仿宋_GB2312" w:cs="仿宋_GB2312"/>
              </w:rPr>
            </w:pPr>
            <w:r>
              <w:rPr>
                <w:rFonts w:hint="eastAsia" w:ascii="黑体" w:hAnsi="黑体" w:eastAsia="黑体" w:cs="黑体"/>
                <w:sz w:val="22"/>
                <w:szCs w:val="28"/>
              </w:rPr>
              <w:t>编制说明：各类气象灾害致灾情形复杂，社会公众可根据实际情况采取有效防御措施，以上内容仅供参考。</w:t>
            </w:r>
          </w:p>
        </w:tc>
      </w:tr>
    </w:tbl>
    <w:p>
      <w:pPr>
        <w:rPr>
          <w:rFonts w:ascii="黑体" w:hAnsi="黑体" w:eastAsia="黑体" w:cs="黑体"/>
          <w:sz w:val="30"/>
          <w:szCs w:val="30"/>
        </w:rPr>
      </w:pPr>
      <w:r>
        <w:rPr>
          <w:rFonts w:hint="eastAsia" w:ascii="黑体" w:hAnsi="黑体" w:eastAsia="黑体" w:cs="黑体"/>
          <w:sz w:val="30"/>
          <w:szCs w:val="30"/>
        </w:rPr>
        <w:br w:type="page"/>
      </w:r>
    </w:p>
    <w:p>
      <w:pPr>
        <w:numPr>
          <w:ilvl w:val="0"/>
          <w:numId w:val="1"/>
        </w:numPr>
        <w:rPr>
          <w:rFonts w:ascii="黑体" w:hAnsi="黑体" w:eastAsia="黑体" w:cs="黑体"/>
          <w:sz w:val="30"/>
          <w:szCs w:val="30"/>
        </w:rPr>
      </w:pPr>
      <w:r>
        <w:rPr>
          <w:rFonts w:hint="eastAsia" w:ascii="黑体" w:hAnsi="黑体" w:eastAsia="黑体" w:cs="黑体"/>
          <w:sz w:val="30"/>
          <w:szCs w:val="30"/>
        </w:rPr>
        <w:t>气象风险预警</w:t>
      </w:r>
    </w:p>
    <w:tbl>
      <w:tblPr>
        <w:tblStyle w:val="11"/>
        <w:tblW w:w="141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2"/>
        <w:gridCol w:w="1200"/>
        <w:gridCol w:w="4170"/>
        <w:gridCol w:w="7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642" w:type="dxa"/>
            <w:vAlign w:val="center"/>
          </w:tcPr>
          <w:p>
            <w:pPr>
              <w:jc w:val="center"/>
              <w:rPr>
                <w:rFonts w:ascii="黑体" w:hAnsi="黑体" w:eastAsia="黑体" w:cs="黑体"/>
                <w:sz w:val="24"/>
              </w:rPr>
            </w:pPr>
            <w:r>
              <w:rPr>
                <w:rFonts w:hint="eastAsia" w:ascii="黑体" w:hAnsi="黑体" w:eastAsia="黑体" w:cs="黑体"/>
                <w:sz w:val="24"/>
              </w:rPr>
              <w:t>预警种类</w:t>
            </w:r>
          </w:p>
        </w:tc>
        <w:tc>
          <w:tcPr>
            <w:tcW w:w="1200" w:type="dxa"/>
            <w:vAlign w:val="center"/>
          </w:tcPr>
          <w:p>
            <w:pPr>
              <w:jc w:val="center"/>
              <w:rPr>
                <w:rFonts w:ascii="黑体" w:hAnsi="黑体" w:eastAsia="黑体" w:cs="黑体"/>
                <w:sz w:val="24"/>
              </w:rPr>
            </w:pPr>
            <w:r>
              <w:rPr>
                <w:rFonts w:hint="eastAsia" w:ascii="黑体" w:hAnsi="黑体" w:eastAsia="黑体" w:cs="黑体"/>
                <w:sz w:val="24"/>
              </w:rPr>
              <w:t>级别</w:t>
            </w:r>
          </w:p>
        </w:tc>
        <w:tc>
          <w:tcPr>
            <w:tcW w:w="4170" w:type="dxa"/>
            <w:vAlign w:val="center"/>
          </w:tcPr>
          <w:p>
            <w:pPr>
              <w:jc w:val="center"/>
              <w:rPr>
                <w:rFonts w:ascii="黑体" w:hAnsi="黑体" w:eastAsia="黑体" w:cs="黑体"/>
                <w:sz w:val="24"/>
              </w:rPr>
            </w:pPr>
            <w:r>
              <w:rPr>
                <w:rFonts w:hint="eastAsia" w:ascii="黑体" w:hAnsi="黑体" w:eastAsia="黑体" w:cs="黑体"/>
                <w:sz w:val="24"/>
              </w:rPr>
              <w:t>含义</w:t>
            </w:r>
          </w:p>
        </w:tc>
        <w:tc>
          <w:tcPr>
            <w:tcW w:w="7170" w:type="dxa"/>
            <w:vAlign w:val="center"/>
          </w:tcPr>
          <w:p>
            <w:pPr>
              <w:jc w:val="center"/>
              <w:rPr>
                <w:rFonts w:ascii="黑体" w:hAnsi="黑体" w:eastAsia="黑体" w:cs="黑体"/>
                <w:sz w:val="24"/>
              </w:rPr>
            </w:pPr>
            <w:r>
              <w:rPr>
                <w:rFonts w:hint="eastAsia" w:ascii="黑体" w:hAnsi="黑体" w:eastAsia="黑体" w:cs="黑体"/>
                <w:sz w:val="24"/>
              </w:rPr>
              <w:t>公众防御指引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42" w:type="dxa"/>
            <w:vMerge w:val="restart"/>
            <w:vAlign w:val="center"/>
          </w:tcPr>
          <w:p>
            <w:pPr>
              <w:spacing w:line="290" w:lineRule="exact"/>
              <w:jc w:val="center"/>
              <w:rPr>
                <w:rFonts w:ascii="仿宋_GB2312" w:hAnsi="仿宋_GB2312" w:eastAsia="仿宋_GB2312" w:cs="仿宋_GB2312"/>
              </w:rPr>
            </w:pPr>
            <w:r>
              <w:rPr>
                <w:rFonts w:hint="eastAsia" w:ascii="仿宋_GB2312" w:hAnsi="仿宋_GB2312" w:eastAsia="仿宋_GB2312" w:cs="仿宋_GB2312"/>
              </w:rPr>
              <w:t>地质灾害气象风险预警</w:t>
            </w:r>
          </w:p>
        </w:tc>
        <w:tc>
          <w:tcPr>
            <w:tcW w:w="1200" w:type="dxa"/>
            <w:vAlign w:val="center"/>
          </w:tcPr>
          <w:p>
            <w:pPr>
              <w:spacing w:line="290" w:lineRule="exact"/>
              <w:jc w:val="center"/>
              <w:rPr>
                <w:rFonts w:ascii="仿宋_GB2312" w:hAnsi="仿宋_GB2312" w:eastAsia="仿宋_GB2312" w:cs="仿宋_GB2312"/>
              </w:rPr>
            </w:pPr>
            <w:r>
              <w:rPr>
                <w:rFonts w:hint="eastAsia" w:ascii="仿宋_GB2312" w:hAnsi="仿宋_GB2312" w:eastAsia="仿宋_GB2312" w:cs="仿宋_GB2312"/>
              </w:rPr>
              <w:t>黄色</w:t>
            </w:r>
          </w:p>
        </w:tc>
        <w:tc>
          <w:tcPr>
            <w:tcW w:w="4170" w:type="dxa"/>
            <w:vAlign w:val="center"/>
          </w:tcPr>
          <w:p>
            <w:pPr>
              <w:spacing w:line="290" w:lineRule="exact"/>
              <w:jc w:val="left"/>
              <w:rPr>
                <w:rFonts w:ascii="仿宋_GB2312" w:hAnsi="仿宋_GB2312" w:eastAsia="仿宋_GB2312" w:cs="仿宋_GB2312"/>
              </w:rPr>
            </w:pPr>
            <w:r>
              <w:rPr>
                <w:rFonts w:hint="eastAsia" w:ascii="仿宋_GB2312" w:hAnsi="仿宋_GB2312" w:eastAsia="仿宋_GB2312" w:cs="仿宋_GB2312"/>
              </w:rPr>
              <w:t>24 小时内地质灾害发生的风险较高。</w:t>
            </w:r>
          </w:p>
        </w:tc>
        <w:tc>
          <w:tcPr>
            <w:tcW w:w="7170" w:type="dxa"/>
            <w:vAlign w:val="center"/>
          </w:tcPr>
          <w:p>
            <w:pPr>
              <w:spacing w:line="29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 xml:space="preserve">1.居民、车辆尽量避免靠近边坡、挡土墙和沟谷地带，如发现边坡、沟谷出现异常，立即远离并报警； </w:t>
            </w:r>
          </w:p>
          <w:p>
            <w:pPr>
              <w:spacing w:line="29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2.处于地质灾害隐患点、风险防范区等危险区域人员，留心周围环境，采取必要的安全措施。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642" w:type="dxa"/>
            <w:vMerge w:val="continue"/>
            <w:vAlign w:val="center"/>
          </w:tcPr>
          <w:p>
            <w:pPr>
              <w:spacing w:line="290" w:lineRule="exact"/>
              <w:jc w:val="center"/>
              <w:rPr>
                <w:rFonts w:ascii="仿宋_GB2312" w:hAnsi="仿宋_GB2312" w:eastAsia="仿宋_GB2312" w:cs="仿宋_GB2312"/>
              </w:rPr>
            </w:pPr>
          </w:p>
        </w:tc>
        <w:tc>
          <w:tcPr>
            <w:tcW w:w="1200" w:type="dxa"/>
            <w:vAlign w:val="center"/>
          </w:tcPr>
          <w:p>
            <w:pPr>
              <w:spacing w:line="290" w:lineRule="exact"/>
              <w:jc w:val="center"/>
              <w:rPr>
                <w:rFonts w:ascii="仿宋_GB2312" w:hAnsi="仿宋_GB2312" w:eastAsia="仿宋_GB2312" w:cs="仿宋_GB2312"/>
              </w:rPr>
            </w:pPr>
            <w:r>
              <w:rPr>
                <w:rFonts w:hint="eastAsia" w:ascii="仿宋_GB2312" w:hAnsi="仿宋_GB2312" w:eastAsia="仿宋_GB2312" w:cs="仿宋_GB2312"/>
              </w:rPr>
              <w:t>橙色</w:t>
            </w:r>
          </w:p>
        </w:tc>
        <w:tc>
          <w:tcPr>
            <w:tcW w:w="4170" w:type="dxa"/>
            <w:vAlign w:val="center"/>
          </w:tcPr>
          <w:p>
            <w:pPr>
              <w:spacing w:line="290" w:lineRule="exact"/>
              <w:jc w:val="left"/>
              <w:rPr>
                <w:rFonts w:ascii="仿宋_GB2312" w:hAnsi="仿宋_GB2312" w:eastAsia="仿宋_GB2312" w:cs="仿宋_GB2312"/>
              </w:rPr>
            </w:pPr>
            <w:r>
              <w:rPr>
                <w:rFonts w:hint="eastAsia" w:ascii="仿宋_GB2312" w:hAnsi="仿宋_GB2312" w:eastAsia="仿宋_GB2312" w:cs="仿宋_GB2312"/>
              </w:rPr>
              <w:t>24 小时内地质灾害发生的风险高。</w:t>
            </w:r>
          </w:p>
        </w:tc>
        <w:tc>
          <w:tcPr>
            <w:tcW w:w="7170" w:type="dxa"/>
            <w:vAlign w:val="center"/>
          </w:tcPr>
          <w:p>
            <w:pPr>
              <w:spacing w:line="29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 xml:space="preserve">1.居民、车辆尽量远离边坡、挡土墙和沟谷地带，如发现边坡、沟谷出现异常，立即远离并报警； </w:t>
            </w:r>
          </w:p>
          <w:p>
            <w:pPr>
              <w:spacing w:line="29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2.处于地质灾害隐患点、风险防范区等危险区域人员，检查安全措施，服从安排，做好转移准备。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1642" w:type="dxa"/>
            <w:vMerge w:val="continue"/>
            <w:vAlign w:val="center"/>
          </w:tcPr>
          <w:p>
            <w:pPr>
              <w:spacing w:line="290" w:lineRule="exact"/>
              <w:jc w:val="center"/>
              <w:rPr>
                <w:rFonts w:ascii="仿宋_GB2312" w:hAnsi="仿宋_GB2312" w:eastAsia="仿宋_GB2312" w:cs="仿宋_GB2312"/>
              </w:rPr>
            </w:pPr>
          </w:p>
        </w:tc>
        <w:tc>
          <w:tcPr>
            <w:tcW w:w="1200" w:type="dxa"/>
            <w:vAlign w:val="center"/>
          </w:tcPr>
          <w:p>
            <w:pPr>
              <w:spacing w:line="290" w:lineRule="exact"/>
              <w:jc w:val="center"/>
              <w:rPr>
                <w:rFonts w:ascii="仿宋_GB2312" w:hAnsi="仿宋_GB2312" w:eastAsia="仿宋_GB2312" w:cs="仿宋_GB2312"/>
              </w:rPr>
            </w:pPr>
            <w:r>
              <w:rPr>
                <w:rFonts w:hint="eastAsia" w:ascii="仿宋_GB2312" w:hAnsi="仿宋_GB2312" w:eastAsia="仿宋_GB2312" w:cs="仿宋_GB2312"/>
              </w:rPr>
              <w:t>红色</w:t>
            </w:r>
          </w:p>
        </w:tc>
        <w:tc>
          <w:tcPr>
            <w:tcW w:w="4170" w:type="dxa"/>
            <w:vAlign w:val="center"/>
          </w:tcPr>
          <w:p>
            <w:pPr>
              <w:spacing w:line="290" w:lineRule="exact"/>
              <w:jc w:val="left"/>
              <w:rPr>
                <w:rFonts w:ascii="仿宋_GB2312" w:hAnsi="仿宋_GB2312" w:eastAsia="仿宋_GB2312" w:cs="仿宋_GB2312"/>
              </w:rPr>
            </w:pPr>
            <w:r>
              <w:rPr>
                <w:rFonts w:hint="eastAsia" w:ascii="仿宋_GB2312" w:hAnsi="仿宋_GB2312" w:eastAsia="仿宋_GB2312" w:cs="仿宋_GB2312"/>
              </w:rPr>
              <w:t>24 小时内地质灾害发生的风险很高。</w:t>
            </w:r>
          </w:p>
        </w:tc>
        <w:tc>
          <w:tcPr>
            <w:tcW w:w="7170" w:type="dxa"/>
            <w:vAlign w:val="center"/>
          </w:tcPr>
          <w:p>
            <w:pPr>
              <w:spacing w:line="29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 xml:space="preserve">1.居民、车辆远离边坡、挡土墙和沟谷地带，如发现边坡、沟谷出现异常，立即远离并报警； </w:t>
            </w:r>
          </w:p>
          <w:p>
            <w:pPr>
              <w:spacing w:line="29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2.处于地质灾害隐患点、风险防范区等危险区域人员，应服从安排，及时疏散、撤离或到安全场所暂避。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1642" w:type="dxa"/>
            <w:vMerge w:val="restart"/>
            <w:vAlign w:val="center"/>
          </w:tcPr>
          <w:p>
            <w:pPr>
              <w:spacing w:line="290" w:lineRule="exact"/>
              <w:jc w:val="center"/>
              <w:rPr>
                <w:rFonts w:ascii="仿宋_GB2312" w:hAnsi="仿宋_GB2312" w:eastAsia="仿宋_GB2312" w:cs="仿宋_GB2312"/>
              </w:rPr>
            </w:pPr>
            <w:r>
              <w:rPr>
                <w:rFonts w:hint="eastAsia" w:ascii="仿宋_GB2312" w:hAnsi="仿宋_GB2312" w:eastAsia="仿宋_GB2312" w:cs="仿宋_GB2312"/>
              </w:rPr>
              <w:t>山洪灾害预警</w:t>
            </w:r>
          </w:p>
        </w:tc>
        <w:tc>
          <w:tcPr>
            <w:tcW w:w="1200" w:type="dxa"/>
            <w:vAlign w:val="center"/>
          </w:tcPr>
          <w:p>
            <w:pPr>
              <w:spacing w:line="290" w:lineRule="exact"/>
              <w:jc w:val="center"/>
              <w:rPr>
                <w:rFonts w:ascii="仿宋_GB2312" w:hAnsi="仿宋_GB2312" w:eastAsia="仿宋_GB2312" w:cs="仿宋_GB2312"/>
              </w:rPr>
            </w:pPr>
            <w:r>
              <w:rPr>
                <w:rFonts w:hint="eastAsia" w:ascii="仿宋_GB2312" w:hAnsi="仿宋_GB2312" w:eastAsia="仿宋_GB2312" w:cs="仿宋_GB2312"/>
              </w:rPr>
              <w:t>蓝色</w:t>
            </w:r>
          </w:p>
        </w:tc>
        <w:tc>
          <w:tcPr>
            <w:tcW w:w="4170" w:type="dxa"/>
            <w:vAlign w:val="center"/>
          </w:tcPr>
          <w:p>
            <w:pPr>
              <w:spacing w:line="290" w:lineRule="exact"/>
              <w:jc w:val="left"/>
              <w:rPr>
                <w:rFonts w:ascii="仿宋_GB2312" w:hAnsi="仿宋_GB2312" w:eastAsia="仿宋_GB2312" w:cs="仿宋_GB2312"/>
              </w:rPr>
            </w:pPr>
            <w:r>
              <w:rPr>
                <w:rFonts w:hint="eastAsia" w:ascii="仿宋_GB2312" w:hAnsi="仿宋_GB2312" w:eastAsia="仿宋_GB2312" w:cs="仿宋_GB2312"/>
              </w:rPr>
              <w:t>24 小时内可能发生山洪灾害。</w:t>
            </w:r>
          </w:p>
        </w:tc>
        <w:tc>
          <w:tcPr>
            <w:tcW w:w="7170" w:type="dxa"/>
            <w:vAlign w:val="center"/>
          </w:tcPr>
          <w:p>
            <w:pPr>
              <w:spacing w:line="29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 xml:space="preserve">1.居民、车辆尽量避免靠近山沟、低洼、丘陵、河道拐弯凸岸等地，如发现山体有裂缝、滑坡等迹象，立即远离并报警； </w:t>
            </w:r>
          </w:p>
          <w:p>
            <w:pPr>
              <w:spacing w:line="29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2.停止垂钓、游泳、漂流等一切水上活动和涉水施工作业；</w:t>
            </w:r>
          </w:p>
          <w:p>
            <w:pPr>
              <w:spacing w:line="29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3.处于危险区域人员，检查房前屋后，留心附近的山体变化，选好并练习躲避路线。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1642" w:type="dxa"/>
            <w:vMerge w:val="continue"/>
            <w:vAlign w:val="center"/>
          </w:tcPr>
          <w:p>
            <w:pPr>
              <w:spacing w:line="290" w:lineRule="exact"/>
              <w:jc w:val="center"/>
              <w:rPr>
                <w:rFonts w:ascii="仿宋_GB2312" w:hAnsi="仿宋_GB2312" w:eastAsia="仿宋_GB2312" w:cs="仿宋_GB2312"/>
              </w:rPr>
            </w:pPr>
          </w:p>
        </w:tc>
        <w:tc>
          <w:tcPr>
            <w:tcW w:w="1200" w:type="dxa"/>
            <w:vAlign w:val="center"/>
          </w:tcPr>
          <w:p>
            <w:pPr>
              <w:spacing w:line="290" w:lineRule="exact"/>
              <w:jc w:val="center"/>
              <w:rPr>
                <w:rFonts w:ascii="仿宋_GB2312" w:hAnsi="仿宋_GB2312" w:eastAsia="仿宋_GB2312" w:cs="仿宋_GB2312"/>
              </w:rPr>
            </w:pPr>
            <w:r>
              <w:rPr>
                <w:rFonts w:hint="eastAsia" w:ascii="仿宋_GB2312" w:hAnsi="仿宋_GB2312" w:eastAsia="仿宋_GB2312" w:cs="仿宋_GB2312"/>
              </w:rPr>
              <w:t>黄色</w:t>
            </w:r>
          </w:p>
        </w:tc>
        <w:tc>
          <w:tcPr>
            <w:tcW w:w="4170" w:type="dxa"/>
            <w:vAlign w:val="center"/>
          </w:tcPr>
          <w:p>
            <w:pPr>
              <w:spacing w:line="290" w:lineRule="exact"/>
              <w:jc w:val="left"/>
              <w:rPr>
                <w:rFonts w:ascii="仿宋_GB2312" w:hAnsi="仿宋_GB2312" w:eastAsia="仿宋_GB2312" w:cs="仿宋_GB2312"/>
              </w:rPr>
            </w:pPr>
            <w:r>
              <w:rPr>
                <w:rFonts w:hint="eastAsia" w:ascii="仿宋_GB2312" w:hAnsi="仿宋_GB2312" w:eastAsia="仿宋_GB2312" w:cs="仿宋_GB2312"/>
              </w:rPr>
              <w:t>24 小时内发生山洪灾害的可能性较大。</w:t>
            </w:r>
          </w:p>
        </w:tc>
        <w:tc>
          <w:tcPr>
            <w:tcW w:w="7170" w:type="dxa"/>
            <w:vAlign w:val="center"/>
          </w:tcPr>
          <w:p>
            <w:pPr>
              <w:spacing w:line="29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 xml:space="preserve">1.居民、车辆避免靠近山沟、低洼、丘陵、河道拐弯凸岸等地，如发现山体有裂缝、滑坡等迹象，立即远离并报警； </w:t>
            </w:r>
          </w:p>
          <w:p>
            <w:pPr>
              <w:spacing w:line="29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2.停止垂钓、游泳、漂流等一切水上活动和涉水施工作业；</w:t>
            </w:r>
          </w:p>
          <w:p>
            <w:pPr>
              <w:spacing w:line="29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3.处于危险区域人员，留心周围环境，警惕山中的异常声响，做好转移准备。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1642" w:type="dxa"/>
            <w:vMerge w:val="continue"/>
            <w:vAlign w:val="center"/>
          </w:tcPr>
          <w:p>
            <w:pPr>
              <w:spacing w:line="290" w:lineRule="exact"/>
              <w:jc w:val="center"/>
              <w:rPr>
                <w:rFonts w:ascii="仿宋_GB2312" w:hAnsi="仿宋_GB2312" w:eastAsia="仿宋_GB2312" w:cs="仿宋_GB2312"/>
              </w:rPr>
            </w:pPr>
          </w:p>
        </w:tc>
        <w:tc>
          <w:tcPr>
            <w:tcW w:w="1200" w:type="dxa"/>
            <w:vAlign w:val="center"/>
          </w:tcPr>
          <w:p>
            <w:pPr>
              <w:spacing w:line="290" w:lineRule="exact"/>
              <w:jc w:val="center"/>
              <w:rPr>
                <w:rFonts w:ascii="仿宋_GB2312" w:hAnsi="仿宋_GB2312" w:eastAsia="仿宋_GB2312" w:cs="仿宋_GB2312"/>
              </w:rPr>
            </w:pPr>
            <w:r>
              <w:rPr>
                <w:rFonts w:hint="eastAsia" w:ascii="仿宋_GB2312" w:hAnsi="仿宋_GB2312" w:eastAsia="仿宋_GB2312" w:cs="仿宋_GB2312"/>
              </w:rPr>
              <w:t>橙色</w:t>
            </w:r>
          </w:p>
        </w:tc>
        <w:tc>
          <w:tcPr>
            <w:tcW w:w="4170" w:type="dxa"/>
            <w:vAlign w:val="center"/>
          </w:tcPr>
          <w:p>
            <w:pPr>
              <w:spacing w:line="290" w:lineRule="exact"/>
              <w:jc w:val="left"/>
              <w:rPr>
                <w:rFonts w:ascii="仿宋_GB2312" w:hAnsi="仿宋_GB2312" w:eastAsia="仿宋_GB2312" w:cs="仿宋_GB2312"/>
              </w:rPr>
            </w:pPr>
            <w:r>
              <w:rPr>
                <w:rFonts w:hint="eastAsia" w:ascii="仿宋_GB2312" w:hAnsi="仿宋_GB2312" w:eastAsia="仿宋_GB2312" w:cs="仿宋_GB2312"/>
              </w:rPr>
              <w:t>24 小时内发生山洪灾害的可能性大。</w:t>
            </w:r>
          </w:p>
        </w:tc>
        <w:tc>
          <w:tcPr>
            <w:tcW w:w="7170" w:type="dxa"/>
            <w:vAlign w:val="center"/>
          </w:tcPr>
          <w:p>
            <w:pPr>
              <w:spacing w:line="29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 xml:space="preserve">1.居民、车辆尽量远离山沟、低洼、丘陵、河道拐弯凸岸等地，如发现山体有裂缝、滑坡等迹象，立即远离并报警； </w:t>
            </w:r>
          </w:p>
          <w:p>
            <w:pPr>
              <w:spacing w:line="29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2.停止垂钓、游泳、漂流等一切水上活动和涉水施工作业；</w:t>
            </w:r>
          </w:p>
          <w:p>
            <w:pPr>
              <w:spacing w:line="29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3.处于危险区域人员，应服从安排，尽快到安全场所暂避。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1642" w:type="dxa"/>
            <w:vMerge w:val="continue"/>
            <w:vAlign w:val="center"/>
          </w:tcPr>
          <w:p>
            <w:pPr>
              <w:spacing w:line="290" w:lineRule="exact"/>
              <w:jc w:val="center"/>
              <w:rPr>
                <w:rFonts w:ascii="仿宋_GB2312" w:hAnsi="仿宋_GB2312" w:eastAsia="仿宋_GB2312" w:cs="仿宋_GB2312"/>
              </w:rPr>
            </w:pPr>
          </w:p>
        </w:tc>
        <w:tc>
          <w:tcPr>
            <w:tcW w:w="1200" w:type="dxa"/>
            <w:vAlign w:val="center"/>
          </w:tcPr>
          <w:p>
            <w:pPr>
              <w:spacing w:line="290" w:lineRule="exact"/>
              <w:jc w:val="center"/>
              <w:rPr>
                <w:rFonts w:ascii="仿宋_GB2312" w:hAnsi="仿宋_GB2312" w:eastAsia="仿宋_GB2312" w:cs="仿宋_GB2312"/>
              </w:rPr>
            </w:pPr>
            <w:r>
              <w:rPr>
                <w:rFonts w:hint="eastAsia" w:ascii="仿宋_GB2312" w:hAnsi="仿宋_GB2312" w:eastAsia="仿宋_GB2312" w:cs="仿宋_GB2312"/>
              </w:rPr>
              <w:t>红色</w:t>
            </w:r>
          </w:p>
        </w:tc>
        <w:tc>
          <w:tcPr>
            <w:tcW w:w="4170" w:type="dxa"/>
            <w:vAlign w:val="center"/>
          </w:tcPr>
          <w:p>
            <w:pPr>
              <w:spacing w:line="290" w:lineRule="exact"/>
              <w:jc w:val="left"/>
              <w:rPr>
                <w:rFonts w:ascii="仿宋_GB2312" w:hAnsi="仿宋_GB2312" w:eastAsia="仿宋_GB2312" w:cs="仿宋_GB2312"/>
              </w:rPr>
            </w:pPr>
            <w:r>
              <w:rPr>
                <w:rFonts w:hint="eastAsia" w:ascii="仿宋_GB2312" w:hAnsi="仿宋_GB2312" w:eastAsia="仿宋_GB2312" w:cs="仿宋_GB2312"/>
              </w:rPr>
              <w:t>24 小时内发生山洪灾害的可能性很大。</w:t>
            </w:r>
          </w:p>
        </w:tc>
        <w:tc>
          <w:tcPr>
            <w:tcW w:w="7170" w:type="dxa"/>
            <w:vAlign w:val="center"/>
          </w:tcPr>
          <w:p>
            <w:pPr>
              <w:spacing w:line="29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1.居民、车辆远离山沟、低洼、丘陵、河道拐弯凸岸等地，如发现山体有裂缝、滑坡等迹象，立即远离并报警；</w:t>
            </w:r>
          </w:p>
          <w:p>
            <w:pPr>
              <w:spacing w:line="29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2.停止垂钓、游泳、漂流等一切水上活动和涉水施工作业；</w:t>
            </w:r>
          </w:p>
          <w:p>
            <w:pPr>
              <w:spacing w:line="29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3.处于危险区域人员，应服从安排，立即到安全场所暂避；未及时转移人员，立即爬上屋顶、高墙等处暂避，等待救援，切忌游水转移。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trPr>
        <w:tc>
          <w:tcPr>
            <w:tcW w:w="1642" w:type="dxa"/>
            <w:vMerge w:val="restart"/>
            <w:vAlign w:val="center"/>
          </w:tcPr>
          <w:p>
            <w:pPr>
              <w:spacing w:line="290" w:lineRule="exact"/>
              <w:jc w:val="center"/>
              <w:rPr>
                <w:rFonts w:ascii="仿宋_GB2312" w:hAnsi="仿宋_GB2312" w:eastAsia="仿宋_GB2312" w:cs="仿宋_GB2312"/>
              </w:rPr>
            </w:pPr>
            <w:r>
              <w:rPr>
                <w:rFonts w:hint="eastAsia" w:ascii="仿宋_GB2312" w:hAnsi="仿宋_GB2312" w:eastAsia="仿宋_GB2312" w:cs="仿宋_GB2312"/>
              </w:rPr>
              <w:t>城市内涝气象风险预警</w:t>
            </w:r>
          </w:p>
        </w:tc>
        <w:tc>
          <w:tcPr>
            <w:tcW w:w="1200" w:type="dxa"/>
            <w:vAlign w:val="center"/>
          </w:tcPr>
          <w:p>
            <w:pPr>
              <w:spacing w:line="290" w:lineRule="exact"/>
              <w:jc w:val="center"/>
              <w:rPr>
                <w:rFonts w:ascii="仿宋_GB2312" w:hAnsi="仿宋_GB2312" w:eastAsia="仿宋_GB2312" w:cs="仿宋_GB2312"/>
              </w:rPr>
            </w:pPr>
            <w:r>
              <w:rPr>
                <w:rFonts w:hint="eastAsia" w:ascii="仿宋_GB2312" w:hAnsi="仿宋_GB2312" w:eastAsia="仿宋_GB2312" w:cs="仿宋_GB2312"/>
              </w:rPr>
              <w:t>黄色</w:t>
            </w:r>
          </w:p>
        </w:tc>
        <w:tc>
          <w:tcPr>
            <w:tcW w:w="4170" w:type="dxa"/>
            <w:vAlign w:val="center"/>
          </w:tcPr>
          <w:p>
            <w:pPr>
              <w:spacing w:line="29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受降水影响，将出现或实况已出现以下条件之一并将持续，发生城市内涝风险较高：</w:t>
            </w:r>
          </w:p>
          <w:p>
            <w:pPr>
              <w:spacing w:line="29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1.1小时降雨量达30毫米以上；</w:t>
            </w:r>
          </w:p>
          <w:p>
            <w:pPr>
              <w:spacing w:line="29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2.2小时降雨量达50毫米以上。</w:t>
            </w:r>
          </w:p>
        </w:tc>
        <w:tc>
          <w:tcPr>
            <w:tcW w:w="7170" w:type="dxa"/>
            <w:vAlign w:val="center"/>
          </w:tcPr>
          <w:p>
            <w:pPr>
              <w:spacing w:line="29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1.居民尽量减少外出，老、弱、病、幼、孕人群尽量留在室内，注意用电安全，适时切断室内外电源；户外人员到就近避灾场所暂避；</w:t>
            </w:r>
          </w:p>
          <w:p>
            <w:pPr>
              <w:spacing w:line="29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2.驾驶员应谨慎驾驶，尽量绕开隧道涵洞、低洼路段，避免涉水行驶；</w:t>
            </w:r>
          </w:p>
          <w:p>
            <w:pPr>
              <w:spacing w:line="29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3.处于危险区域人员，应服从安排，及时疏散、撤离或到安全场所暂避。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trPr>
        <w:tc>
          <w:tcPr>
            <w:tcW w:w="1642" w:type="dxa"/>
            <w:vMerge w:val="continue"/>
            <w:vAlign w:val="center"/>
          </w:tcPr>
          <w:p>
            <w:pPr>
              <w:spacing w:line="290" w:lineRule="exact"/>
              <w:jc w:val="center"/>
              <w:rPr>
                <w:rFonts w:ascii="仿宋_GB2312" w:hAnsi="仿宋_GB2312" w:eastAsia="仿宋_GB2312" w:cs="仿宋_GB2312"/>
              </w:rPr>
            </w:pPr>
          </w:p>
        </w:tc>
        <w:tc>
          <w:tcPr>
            <w:tcW w:w="1200" w:type="dxa"/>
            <w:vAlign w:val="center"/>
          </w:tcPr>
          <w:p>
            <w:pPr>
              <w:spacing w:line="290" w:lineRule="exact"/>
              <w:jc w:val="center"/>
              <w:rPr>
                <w:rFonts w:ascii="仿宋_GB2312" w:hAnsi="仿宋_GB2312" w:eastAsia="仿宋_GB2312" w:cs="仿宋_GB2312"/>
              </w:rPr>
            </w:pPr>
            <w:r>
              <w:rPr>
                <w:rFonts w:hint="eastAsia" w:ascii="仿宋_GB2312" w:hAnsi="仿宋_GB2312" w:eastAsia="仿宋_GB2312" w:cs="仿宋_GB2312"/>
              </w:rPr>
              <w:t>橙色</w:t>
            </w:r>
          </w:p>
        </w:tc>
        <w:tc>
          <w:tcPr>
            <w:tcW w:w="4170" w:type="dxa"/>
            <w:vAlign w:val="center"/>
          </w:tcPr>
          <w:p>
            <w:pPr>
              <w:spacing w:line="29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受降水影响，将出现或实况已出现以下条件之一并将持续，发生城市内涝风险高：</w:t>
            </w:r>
          </w:p>
          <w:p>
            <w:pPr>
              <w:spacing w:line="29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1.1小时降雨量达50毫米以上；</w:t>
            </w:r>
          </w:p>
          <w:p>
            <w:pPr>
              <w:spacing w:line="29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2.2小时降雨量达70毫米以上。</w:t>
            </w:r>
          </w:p>
        </w:tc>
        <w:tc>
          <w:tcPr>
            <w:tcW w:w="7170" w:type="dxa"/>
            <w:vAlign w:val="center"/>
          </w:tcPr>
          <w:p>
            <w:pPr>
              <w:spacing w:line="29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1.居民尽量避免外出，老、弱、病、幼、孕人群应留在室内，注意用电安全，适时切断室内外电源；户外人员到就近避灾场所暂避；</w:t>
            </w:r>
          </w:p>
          <w:p>
            <w:pPr>
              <w:spacing w:line="29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2.驾驶员应谨慎驾驶，绕开隧道涵洞、低洼路段，避免涉水行驶；</w:t>
            </w:r>
          </w:p>
          <w:p>
            <w:pPr>
              <w:spacing w:line="29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3.处于危险区域人员，应服从安排，及时疏散、撤离或到安全场所暂避。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1642" w:type="dxa"/>
            <w:vMerge w:val="continue"/>
            <w:vAlign w:val="center"/>
          </w:tcPr>
          <w:p>
            <w:pPr>
              <w:spacing w:line="290" w:lineRule="exact"/>
              <w:jc w:val="center"/>
              <w:rPr>
                <w:rFonts w:ascii="仿宋_GB2312" w:hAnsi="仿宋_GB2312" w:eastAsia="仿宋_GB2312" w:cs="仿宋_GB2312"/>
              </w:rPr>
            </w:pPr>
          </w:p>
        </w:tc>
        <w:tc>
          <w:tcPr>
            <w:tcW w:w="1200" w:type="dxa"/>
            <w:vAlign w:val="center"/>
          </w:tcPr>
          <w:p>
            <w:pPr>
              <w:spacing w:line="290" w:lineRule="exact"/>
              <w:jc w:val="center"/>
              <w:rPr>
                <w:rFonts w:ascii="仿宋_GB2312" w:hAnsi="仿宋_GB2312" w:eastAsia="仿宋_GB2312" w:cs="仿宋_GB2312"/>
              </w:rPr>
            </w:pPr>
            <w:r>
              <w:rPr>
                <w:rFonts w:hint="eastAsia" w:ascii="仿宋_GB2312" w:hAnsi="仿宋_GB2312" w:eastAsia="仿宋_GB2312" w:cs="仿宋_GB2312"/>
              </w:rPr>
              <w:t>红色</w:t>
            </w:r>
          </w:p>
        </w:tc>
        <w:tc>
          <w:tcPr>
            <w:tcW w:w="4170" w:type="dxa"/>
            <w:vAlign w:val="center"/>
          </w:tcPr>
          <w:p>
            <w:pPr>
              <w:spacing w:line="29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受降水影响，将出现或实况已出现以下条件之一并将持续，发生城市内涝风险很高：</w:t>
            </w:r>
          </w:p>
          <w:p>
            <w:pPr>
              <w:spacing w:line="29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1.1小时降雨量达70毫米以上；</w:t>
            </w:r>
          </w:p>
          <w:p>
            <w:pPr>
              <w:spacing w:line="29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2.2小时降雨量达100毫米以上。</w:t>
            </w:r>
          </w:p>
        </w:tc>
        <w:tc>
          <w:tcPr>
            <w:tcW w:w="7170" w:type="dxa"/>
            <w:vAlign w:val="center"/>
          </w:tcPr>
          <w:p>
            <w:pPr>
              <w:spacing w:line="29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1.居民不要外出，注意用电安全，适时切断室内外电源；户外人员立即到就近避灾场所暂避。</w:t>
            </w:r>
          </w:p>
          <w:p>
            <w:pPr>
              <w:spacing w:line="29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2.驾驶员应谨慎驾驶，绕开隧道涵洞、低洼路段，避免涉水行驶；</w:t>
            </w:r>
          </w:p>
          <w:p>
            <w:pPr>
              <w:spacing w:line="290" w:lineRule="exact"/>
              <w:ind w:firstLine="420" w:firstLineChars="200"/>
              <w:jc w:val="left"/>
              <w:rPr>
                <w:rFonts w:ascii="仿宋_GB2312" w:hAnsi="仿宋_GB2312" w:eastAsia="仿宋_GB2312" w:cs="仿宋_GB2312"/>
              </w:rPr>
            </w:pPr>
            <w:r>
              <w:rPr>
                <w:rFonts w:hint="eastAsia" w:ascii="仿宋_GB2312" w:hAnsi="仿宋_GB2312" w:eastAsia="仿宋_GB2312" w:cs="仿宋_GB2312"/>
              </w:rPr>
              <w:t>3.处于危险区域人员，应服从安排，及时疏散、撤离或到安全场所暂避。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4182" w:type="dxa"/>
            <w:gridSpan w:val="4"/>
            <w:vAlign w:val="center"/>
          </w:tcPr>
          <w:p>
            <w:pPr>
              <w:spacing w:line="250" w:lineRule="exact"/>
              <w:ind w:firstLine="440" w:firstLineChars="200"/>
              <w:jc w:val="left"/>
              <w:rPr>
                <w:rFonts w:ascii="仿宋_GB2312" w:hAnsi="仿宋_GB2312" w:eastAsia="仿宋_GB2312" w:cs="仿宋_GB2312"/>
              </w:rPr>
            </w:pPr>
            <w:r>
              <w:rPr>
                <w:rFonts w:hint="eastAsia" w:ascii="黑体" w:hAnsi="黑体" w:eastAsia="黑体" w:cs="黑体"/>
                <w:sz w:val="22"/>
                <w:szCs w:val="28"/>
              </w:rPr>
              <w:t>编制说明：各类气象灾害致灾情形复杂，社会公众可根据实际情况采取有效防御措施，以上内容仅供参考。</w:t>
            </w:r>
          </w:p>
        </w:tc>
      </w:tr>
    </w:tbl>
    <w:p>
      <w:pPr>
        <w:rPr>
          <w:rFonts w:ascii="黑体" w:hAnsi="黑体" w:eastAsia="黑体" w:cs="黑体"/>
          <w:sz w:val="30"/>
          <w:szCs w:val="30"/>
        </w:rPr>
      </w:pPr>
      <w:r>
        <w:rPr>
          <w:rFonts w:ascii="黑体" w:hAnsi="黑体" w:eastAsia="黑体" w:cs="黑体"/>
          <w:sz w:val="30"/>
          <w:szCs w:val="30"/>
        </w:rPr>
        <w:br w:type="page"/>
      </w:r>
    </w:p>
    <w:p>
      <w:pPr>
        <w:numPr>
          <w:ilvl w:val="0"/>
          <w:numId w:val="1"/>
        </w:numPr>
        <w:rPr>
          <w:rFonts w:ascii="黑体" w:hAnsi="黑体" w:eastAsia="黑体" w:cs="黑体"/>
          <w:sz w:val="30"/>
          <w:szCs w:val="30"/>
        </w:rPr>
      </w:pPr>
      <w:r>
        <w:rPr>
          <w:rFonts w:hint="eastAsia" w:ascii="黑体" w:hAnsi="黑体" w:eastAsia="黑体" w:cs="黑体"/>
          <w:sz w:val="30"/>
          <w:szCs w:val="30"/>
        </w:rPr>
        <w:t>降雨（雪）量、风力具象化解读</w:t>
      </w:r>
    </w:p>
    <w:tbl>
      <w:tblPr>
        <w:tblStyle w:val="11"/>
        <w:tblW w:w="141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6"/>
        <w:gridCol w:w="1023"/>
        <w:gridCol w:w="221"/>
        <w:gridCol w:w="3217"/>
        <w:gridCol w:w="1748"/>
        <w:gridCol w:w="602"/>
        <w:gridCol w:w="1170"/>
        <w:gridCol w:w="897"/>
        <w:gridCol w:w="780"/>
        <w:gridCol w:w="3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9" w:type="dxa"/>
            <w:gridSpan w:val="10"/>
          </w:tcPr>
          <w:p>
            <w:pPr>
              <w:jc w:val="center"/>
              <w:rPr>
                <w:rFonts w:ascii="黑体" w:hAnsi="黑体" w:eastAsia="黑体" w:cs="黑体"/>
                <w:sz w:val="30"/>
                <w:szCs w:val="30"/>
              </w:rPr>
            </w:pPr>
            <w:r>
              <w:rPr>
                <w:rFonts w:hint="eastAsia" w:ascii="黑体" w:hAnsi="黑体" w:eastAsia="黑体" w:cs="黑体"/>
                <w:sz w:val="28"/>
                <w:szCs w:val="28"/>
              </w:rPr>
              <w:t>一、降雨量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9" w:type="dxa"/>
            <w:gridSpan w:val="10"/>
          </w:tcPr>
          <w:p>
            <w:pPr>
              <w:ind w:firstLine="480" w:firstLineChars="200"/>
              <w:rPr>
                <w:rFonts w:ascii="黑体" w:hAnsi="黑体" w:eastAsia="黑体" w:cs="黑体"/>
                <w:sz w:val="30"/>
                <w:szCs w:val="30"/>
              </w:rPr>
            </w:pPr>
            <w:r>
              <w:rPr>
                <w:rFonts w:hint="eastAsia" w:ascii="仿宋_GB2312" w:hAnsi="仿宋_GB2312" w:eastAsia="仿宋_GB2312" w:cs="仿宋_GB2312"/>
                <w:color w:val="333333"/>
                <w:sz w:val="24"/>
                <w:shd w:val="clear" w:color="auto" w:fill="FFFFFF"/>
              </w:rPr>
              <w:t>1毫米的降雨量相当于往1平方米不渗水的石板上浇1公斤的水，差不多相当于平常喝的</w:t>
            </w:r>
            <w:r>
              <w:rPr>
                <w:rFonts w:hint="eastAsia" w:ascii="仿宋_GB2312" w:hAnsi="仿宋_GB2312" w:eastAsia="仿宋_GB2312" w:cs="仿宋_GB2312"/>
                <w:color w:val="FF0000"/>
                <w:sz w:val="24"/>
                <w:shd w:val="clear" w:color="auto" w:fill="FFFFFF"/>
                <w:lang w:val="en-US" w:eastAsia="zh-CN"/>
              </w:rPr>
              <w:t>2</w:t>
            </w:r>
            <w:r>
              <w:rPr>
                <w:rFonts w:hint="eastAsia" w:ascii="仿宋_GB2312" w:hAnsi="仿宋_GB2312" w:eastAsia="仿宋_GB2312" w:cs="仿宋_GB2312"/>
                <w:color w:val="333333"/>
                <w:sz w:val="24"/>
                <w:shd w:val="clear" w:color="auto" w:fill="FFFFFF"/>
              </w:rPr>
              <w:t>瓶矿泉水（</w:t>
            </w:r>
            <w:r>
              <w:rPr>
                <w:rFonts w:hint="eastAsia" w:ascii="仿宋_GB2312" w:hAnsi="仿宋_GB2312" w:eastAsia="仿宋_GB2312" w:cs="仿宋_GB2312"/>
                <w:color w:val="333333"/>
                <w:sz w:val="24"/>
                <w:shd w:val="clear" w:color="auto" w:fill="FFFFFF"/>
                <w:lang w:val="en-US" w:eastAsia="zh-CN"/>
              </w:rPr>
              <w:t>500</w:t>
            </w:r>
            <w:r>
              <w:rPr>
                <w:rFonts w:hint="eastAsia" w:ascii="仿宋_GB2312" w:hAnsi="仿宋_GB2312" w:eastAsia="仿宋_GB2312" w:cs="仿宋_GB2312"/>
                <w:color w:val="333333"/>
                <w:sz w:val="24"/>
                <w:shd w:val="clear" w:color="auto" w:fill="FFFFFF"/>
              </w:rPr>
              <w:t>毫升装）。每亩地面积是666.7平方米，因此1毫米降雨量也相当于每亩地里增加0.667立方米（合667公斤）的水。据测定，降5毫米的雨，可使旱地浸透3～6厘米。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0" w:type="dxa"/>
            <w:gridSpan w:val="3"/>
            <w:vAlign w:val="center"/>
          </w:tcPr>
          <w:p>
            <w:pPr>
              <w:jc w:val="center"/>
              <w:rPr>
                <w:rFonts w:ascii="黑体" w:hAnsi="黑体" w:eastAsia="黑体" w:cs="黑体"/>
                <w:sz w:val="24"/>
              </w:rPr>
            </w:pPr>
            <w:r>
              <w:rPr>
                <w:rFonts w:hint="eastAsia" w:ascii="黑体" w:hAnsi="黑体" w:eastAsia="黑体" w:cs="黑体"/>
                <w:sz w:val="24"/>
              </w:rPr>
              <w:t>量级</w:t>
            </w:r>
          </w:p>
        </w:tc>
        <w:tc>
          <w:tcPr>
            <w:tcW w:w="3217" w:type="dxa"/>
            <w:vAlign w:val="center"/>
          </w:tcPr>
          <w:p>
            <w:pPr>
              <w:jc w:val="center"/>
              <w:rPr>
                <w:rFonts w:ascii="黑体" w:hAnsi="黑体" w:eastAsia="黑体" w:cs="黑体"/>
                <w:sz w:val="24"/>
              </w:rPr>
            </w:pPr>
            <w:r>
              <w:rPr>
                <w:rFonts w:hint="eastAsia" w:ascii="黑体" w:hAnsi="黑体" w:eastAsia="黑体" w:cs="黑体"/>
                <w:sz w:val="24"/>
              </w:rPr>
              <w:t>12小时降雨量（毫米）</w:t>
            </w:r>
          </w:p>
        </w:tc>
        <w:tc>
          <w:tcPr>
            <w:tcW w:w="4417" w:type="dxa"/>
            <w:gridSpan w:val="4"/>
            <w:vAlign w:val="center"/>
          </w:tcPr>
          <w:p>
            <w:pPr>
              <w:jc w:val="center"/>
              <w:rPr>
                <w:rFonts w:ascii="黑体" w:hAnsi="黑体" w:eastAsia="黑体" w:cs="黑体"/>
                <w:sz w:val="24"/>
              </w:rPr>
            </w:pPr>
            <w:r>
              <w:rPr>
                <w:rFonts w:hint="eastAsia" w:ascii="黑体" w:hAnsi="黑体" w:eastAsia="黑体" w:cs="黑体"/>
                <w:sz w:val="24"/>
              </w:rPr>
              <w:t>每平方石板地</w:t>
            </w:r>
          </w:p>
          <w:p>
            <w:pPr>
              <w:jc w:val="center"/>
              <w:rPr>
                <w:rFonts w:ascii="黑体" w:hAnsi="黑体" w:eastAsia="黑体" w:cs="黑体"/>
                <w:sz w:val="24"/>
              </w:rPr>
            </w:pPr>
            <w:r>
              <w:rPr>
                <w:rFonts w:hint="eastAsia" w:ascii="黑体" w:hAnsi="黑体" w:eastAsia="黑体" w:cs="黑体"/>
                <w:sz w:val="24"/>
              </w:rPr>
              <w:t>（以最大降雨量计算）</w:t>
            </w:r>
          </w:p>
        </w:tc>
        <w:tc>
          <w:tcPr>
            <w:tcW w:w="4285" w:type="dxa"/>
            <w:gridSpan w:val="2"/>
            <w:vAlign w:val="center"/>
          </w:tcPr>
          <w:p>
            <w:pPr>
              <w:jc w:val="center"/>
              <w:rPr>
                <w:rFonts w:ascii="黑体" w:hAnsi="黑体" w:eastAsia="黑体" w:cs="黑体"/>
                <w:sz w:val="24"/>
              </w:rPr>
            </w:pPr>
            <w:r>
              <w:rPr>
                <w:rFonts w:hint="eastAsia" w:ascii="黑体" w:hAnsi="黑体" w:eastAsia="黑体" w:cs="黑体"/>
                <w:sz w:val="24"/>
              </w:rPr>
              <w:t>每亩田地</w:t>
            </w:r>
          </w:p>
          <w:p>
            <w:pPr>
              <w:jc w:val="center"/>
              <w:rPr>
                <w:rFonts w:ascii="黑体" w:hAnsi="黑体" w:eastAsia="黑体" w:cs="黑体"/>
                <w:sz w:val="24"/>
              </w:rPr>
            </w:pPr>
            <w:r>
              <w:rPr>
                <w:rFonts w:hint="eastAsia" w:ascii="黑体" w:hAnsi="黑体" w:eastAsia="黑体" w:cs="黑体"/>
                <w:sz w:val="24"/>
              </w:rPr>
              <w:t>（以最大降雨量计算）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0" w:type="dxa"/>
            <w:gridSpan w:val="3"/>
          </w:tcPr>
          <w:p>
            <w:pPr>
              <w:jc w:val="center"/>
              <w:rPr>
                <w:rFonts w:ascii="仿宋_GB2312" w:hAnsi="仿宋_GB2312" w:eastAsia="仿宋_GB2312" w:cs="仿宋_GB2312"/>
                <w:sz w:val="24"/>
              </w:rPr>
            </w:pPr>
            <w:r>
              <w:rPr>
                <w:rFonts w:hint="eastAsia" w:ascii="仿宋_GB2312" w:hAnsi="仿宋_GB2312" w:eastAsia="仿宋_GB2312" w:cs="仿宋_GB2312"/>
                <w:sz w:val="24"/>
              </w:rPr>
              <w:t>小雨</w:t>
            </w:r>
          </w:p>
        </w:tc>
        <w:tc>
          <w:tcPr>
            <w:tcW w:w="3217" w:type="dxa"/>
          </w:tcPr>
          <w:p>
            <w:pPr>
              <w:jc w:val="center"/>
              <w:rPr>
                <w:rFonts w:ascii="仿宋_GB2312" w:hAnsi="仿宋_GB2312" w:eastAsia="仿宋_GB2312" w:cs="仿宋_GB2312"/>
                <w:sz w:val="24"/>
              </w:rPr>
            </w:pPr>
            <w:r>
              <w:rPr>
                <w:rFonts w:hint="eastAsia" w:ascii="仿宋_GB2312" w:hAnsi="仿宋_GB2312" w:eastAsia="仿宋_GB2312" w:cs="仿宋_GB2312"/>
                <w:sz w:val="24"/>
              </w:rPr>
              <w:t>0.1-4.9</w:t>
            </w:r>
          </w:p>
        </w:tc>
        <w:tc>
          <w:tcPr>
            <w:tcW w:w="4417" w:type="dxa"/>
            <w:gridSpan w:val="4"/>
          </w:tcPr>
          <w:p>
            <w:pPr>
              <w:rPr>
                <w:rFonts w:ascii="仿宋_GB2312" w:hAnsi="仿宋_GB2312" w:eastAsia="仿宋_GB2312" w:cs="仿宋_GB2312"/>
                <w:color w:val="auto"/>
                <w:sz w:val="24"/>
              </w:rPr>
            </w:pPr>
            <w:r>
              <w:rPr>
                <w:rFonts w:hint="eastAsia" w:ascii="仿宋_GB2312" w:hAnsi="仿宋_GB2312" w:eastAsia="仿宋_GB2312" w:cs="仿宋_GB2312"/>
                <w:color w:val="auto"/>
                <w:sz w:val="24"/>
              </w:rPr>
              <w:t>约</w:t>
            </w:r>
            <w:r>
              <w:rPr>
                <w:rFonts w:hint="eastAsia" w:ascii="仿宋_GB2312" w:hAnsi="仿宋_GB2312" w:eastAsia="仿宋_GB2312" w:cs="仿宋_GB2312"/>
                <w:color w:val="auto"/>
                <w:sz w:val="24"/>
                <w:lang w:val="en-US" w:eastAsia="zh-CN"/>
              </w:rPr>
              <w:t>10</w:t>
            </w:r>
            <w:r>
              <w:rPr>
                <w:rFonts w:hint="eastAsia" w:ascii="仿宋_GB2312" w:hAnsi="仿宋_GB2312" w:eastAsia="仿宋_GB2312" w:cs="仿宋_GB2312"/>
                <w:color w:val="auto"/>
                <w:sz w:val="24"/>
              </w:rPr>
              <w:t>瓶矿泉水</w:t>
            </w:r>
          </w:p>
        </w:tc>
        <w:tc>
          <w:tcPr>
            <w:tcW w:w="4285" w:type="dxa"/>
            <w:gridSpan w:val="2"/>
          </w:tcPr>
          <w:p>
            <w:pPr>
              <w:rPr>
                <w:rFonts w:ascii="仿宋_GB2312" w:hAnsi="仿宋_GB2312" w:eastAsia="仿宋_GB2312" w:cs="仿宋_GB2312"/>
                <w:color w:val="auto"/>
                <w:sz w:val="24"/>
              </w:rPr>
            </w:pPr>
            <w:r>
              <w:rPr>
                <w:rFonts w:hint="eastAsia" w:ascii="仿宋_GB2312" w:hAnsi="仿宋_GB2312" w:eastAsia="仿宋_GB2312" w:cs="仿宋_GB2312"/>
                <w:color w:val="auto"/>
                <w:sz w:val="24"/>
              </w:rPr>
              <w:t>约3.</w:t>
            </w:r>
            <w:r>
              <w:rPr>
                <w:rFonts w:hint="eastAsia" w:ascii="仿宋_GB2312" w:hAnsi="仿宋_GB2312" w:eastAsia="仿宋_GB2312" w:cs="仿宋_GB2312"/>
                <w:color w:val="auto"/>
                <w:sz w:val="24"/>
                <w:lang w:val="en-US" w:eastAsia="zh-CN"/>
              </w:rPr>
              <w:t>27</w:t>
            </w:r>
            <w:r>
              <w:rPr>
                <w:rFonts w:hint="eastAsia" w:ascii="仿宋_GB2312" w:hAnsi="仿宋_GB2312" w:eastAsia="仿宋_GB2312" w:cs="仿宋_GB2312"/>
                <w:color w:val="auto"/>
                <w:sz w:val="24"/>
              </w:rPr>
              <w:t>吨水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0" w:type="dxa"/>
            <w:gridSpan w:val="3"/>
          </w:tcPr>
          <w:p>
            <w:pPr>
              <w:jc w:val="center"/>
              <w:rPr>
                <w:rFonts w:ascii="仿宋_GB2312" w:hAnsi="仿宋_GB2312" w:eastAsia="仿宋_GB2312" w:cs="仿宋_GB2312"/>
                <w:sz w:val="24"/>
              </w:rPr>
            </w:pPr>
            <w:r>
              <w:rPr>
                <w:rFonts w:hint="eastAsia" w:ascii="仿宋_GB2312" w:hAnsi="仿宋_GB2312" w:eastAsia="仿宋_GB2312" w:cs="仿宋_GB2312"/>
                <w:sz w:val="24"/>
              </w:rPr>
              <w:t>中雨</w:t>
            </w:r>
          </w:p>
        </w:tc>
        <w:tc>
          <w:tcPr>
            <w:tcW w:w="3217" w:type="dxa"/>
          </w:tcPr>
          <w:p>
            <w:pPr>
              <w:jc w:val="center"/>
              <w:rPr>
                <w:rFonts w:ascii="仿宋_GB2312" w:hAnsi="仿宋_GB2312" w:eastAsia="仿宋_GB2312" w:cs="仿宋_GB2312"/>
                <w:sz w:val="24"/>
              </w:rPr>
            </w:pPr>
            <w:r>
              <w:rPr>
                <w:rFonts w:hint="eastAsia" w:ascii="仿宋_GB2312" w:hAnsi="仿宋_GB2312" w:eastAsia="仿宋_GB2312" w:cs="仿宋_GB2312"/>
                <w:sz w:val="24"/>
              </w:rPr>
              <w:t>5.0-14.9</w:t>
            </w:r>
          </w:p>
        </w:tc>
        <w:tc>
          <w:tcPr>
            <w:tcW w:w="4417" w:type="dxa"/>
            <w:gridSpan w:val="4"/>
          </w:tcPr>
          <w:p>
            <w:pPr>
              <w:rPr>
                <w:rFonts w:ascii="仿宋_GB2312" w:hAnsi="仿宋_GB2312" w:eastAsia="仿宋_GB2312" w:cs="仿宋_GB2312"/>
                <w:color w:val="auto"/>
                <w:sz w:val="24"/>
              </w:rPr>
            </w:pPr>
            <w:r>
              <w:rPr>
                <w:rFonts w:hint="eastAsia" w:ascii="仿宋_GB2312" w:hAnsi="仿宋_GB2312" w:eastAsia="仿宋_GB2312" w:cs="仿宋_GB2312"/>
                <w:color w:val="auto"/>
                <w:sz w:val="24"/>
              </w:rPr>
              <w:t>约</w:t>
            </w:r>
            <w:r>
              <w:rPr>
                <w:rFonts w:hint="eastAsia" w:ascii="仿宋_GB2312" w:hAnsi="仿宋_GB2312" w:eastAsia="仿宋_GB2312" w:cs="仿宋_GB2312"/>
                <w:color w:val="auto"/>
                <w:sz w:val="24"/>
                <w:lang w:val="en-US" w:eastAsia="zh-CN"/>
              </w:rPr>
              <w:t>30</w:t>
            </w:r>
            <w:r>
              <w:rPr>
                <w:rFonts w:hint="eastAsia" w:ascii="仿宋_GB2312" w:hAnsi="仿宋_GB2312" w:eastAsia="仿宋_GB2312" w:cs="仿宋_GB2312"/>
                <w:color w:val="auto"/>
                <w:sz w:val="24"/>
              </w:rPr>
              <w:t>瓶矿泉水</w:t>
            </w:r>
          </w:p>
        </w:tc>
        <w:tc>
          <w:tcPr>
            <w:tcW w:w="4285" w:type="dxa"/>
            <w:gridSpan w:val="2"/>
          </w:tcPr>
          <w:p>
            <w:pPr>
              <w:rPr>
                <w:rFonts w:ascii="仿宋_GB2312" w:hAnsi="仿宋_GB2312" w:eastAsia="仿宋_GB2312" w:cs="仿宋_GB2312"/>
                <w:color w:val="auto"/>
                <w:sz w:val="24"/>
              </w:rPr>
            </w:pPr>
            <w:r>
              <w:rPr>
                <w:rFonts w:hint="eastAsia" w:ascii="仿宋_GB2312" w:hAnsi="仿宋_GB2312" w:eastAsia="仿宋_GB2312" w:cs="仿宋_GB2312"/>
                <w:color w:val="auto"/>
                <w:sz w:val="24"/>
              </w:rPr>
              <w:t>约</w:t>
            </w:r>
            <w:r>
              <w:rPr>
                <w:rFonts w:hint="eastAsia" w:ascii="仿宋_GB2312" w:hAnsi="仿宋_GB2312" w:eastAsia="仿宋_GB2312" w:cs="仿宋_GB2312"/>
                <w:color w:val="auto"/>
                <w:sz w:val="24"/>
                <w:lang w:val="en-US" w:eastAsia="zh-CN"/>
              </w:rPr>
              <w:t>9.94</w:t>
            </w:r>
            <w:r>
              <w:rPr>
                <w:rFonts w:hint="eastAsia" w:ascii="仿宋_GB2312" w:hAnsi="仿宋_GB2312" w:eastAsia="仿宋_GB2312" w:cs="仿宋_GB2312"/>
                <w:color w:val="auto"/>
                <w:sz w:val="24"/>
              </w:rPr>
              <w:t>吨水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0" w:type="dxa"/>
            <w:gridSpan w:val="3"/>
          </w:tcPr>
          <w:p>
            <w:pPr>
              <w:jc w:val="center"/>
              <w:rPr>
                <w:rFonts w:ascii="仿宋_GB2312" w:hAnsi="仿宋_GB2312" w:eastAsia="仿宋_GB2312" w:cs="仿宋_GB2312"/>
                <w:sz w:val="24"/>
              </w:rPr>
            </w:pPr>
            <w:r>
              <w:rPr>
                <w:rFonts w:hint="eastAsia" w:ascii="仿宋_GB2312" w:hAnsi="仿宋_GB2312" w:eastAsia="仿宋_GB2312" w:cs="仿宋_GB2312"/>
                <w:sz w:val="24"/>
              </w:rPr>
              <w:t>大雨</w:t>
            </w:r>
          </w:p>
        </w:tc>
        <w:tc>
          <w:tcPr>
            <w:tcW w:w="3217" w:type="dxa"/>
          </w:tcPr>
          <w:p>
            <w:pPr>
              <w:jc w:val="center"/>
              <w:rPr>
                <w:rFonts w:ascii="仿宋_GB2312" w:hAnsi="仿宋_GB2312" w:eastAsia="仿宋_GB2312" w:cs="仿宋_GB2312"/>
                <w:sz w:val="24"/>
              </w:rPr>
            </w:pPr>
            <w:r>
              <w:rPr>
                <w:rFonts w:hint="eastAsia" w:ascii="仿宋_GB2312" w:hAnsi="仿宋_GB2312" w:eastAsia="仿宋_GB2312" w:cs="仿宋_GB2312"/>
                <w:sz w:val="24"/>
              </w:rPr>
              <w:t>15.0-29.9</w:t>
            </w:r>
          </w:p>
        </w:tc>
        <w:tc>
          <w:tcPr>
            <w:tcW w:w="4417" w:type="dxa"/>
            <w:gridSpan w:val="4"/>
          </w:tcPr>
          <w:p>
            <w:pPr>
              <w:rPr>
                <w:rFonts w:ascii="仿宋_GB2312" w:hAnsi="仿宋_GB2312" w:eastAsia="仿宋_GB2312" w:cs="仿宋_GB2312"/>
                <w:color w:val="auto"/>
                <w:sz w:val="24"/>
              </w:rPr>
            </w:pPr>
            <w:r>
              <w:rPr>
                <w:rFonts w:hint="eastAsia" w:ascii="仿宋_GB2312" w:hAnsi="仿宋_GB2312" w:eastAsia="仿宋_GB2312" w:cs="仿宋_GB2312"/>
                <w:color w:val="auto"/>
                <w:sz w:val="24"/>
              </w:rPr>
              <w:t>约</w:t>
            </w:r>
            <w:r>
              <w:rPr>
                <w:rFonts w:hint="eastAsia" w:ascii="仿宋_GB2312" w:hAnsi="仿宋_GB2312" w:eastAsia="仿宋_GB2312" w:cs="仿宋_GB2312"/>
                <w:color w:val="auto"/>
                <w:sz w:val="24"/>
                <w:lang w:val="en-US" w:eastAsia="zh-CN"/>
              </w:rPr>
              <w:t>60</w:t>
            </w:r>
            <w:r>
              <w:rPr>
                <w:rFonts w:hint="eastAsia" w:ascii="仿宋_GB2312" w:hAnsi="仿宋_GB2312" w:eastAsia="仿宋_GB2312" w:cs="仿宋_GB2312"/>
                <w:color w:val="auto"/>
                <w:sz w:val="24"/>
              </w:rPr>
              <w:t>瓶矿泉水</w:t>
            </w:r>
          </w:p>
        </w:tc>
        <w:tc>
          <w:tcPr>
            <w:tcW w:w="4285" w:type="dxa"/>
            <w:gridSpan w:val="2"/>
          </w:tcPr>
          <w:p>
            <w:pPr>
              <w:rPr>
                <w:rFonts w:ascii="仿宋_GB2312" w:hAnsi="仿宋_GB2312" w:eastAsia="仿宋_GB2312" w:cs="仿宋_GB2312"/>
                <w:color w:val="auto"/>
                <w:sz w:val="24"/>
              </w:rPr>
            </w:pPr>
            <w:r>
              <w:rPr>
                <w:rFonts w:hint="eastAsia" w:ascii="仿宋_GB2312" w:hAnsi="仿宋_GB2312" w:eastAsia="仿宋_GB2312" w:cs="仿宋_GB2312"/>
                <w:color w:val="auto"/>
                <w:sz w:val="24"/>
              </w:rPr>
              <w:t>约</w:t>
            </w:r>
            <w:r>
              <w:rPr>
                <w:rFonts w:hint="eastAsia" w:ascii="仿宋_GB2312" w:hAnsi="仿宋_GB2312" w:eastAsia="仿宋_GB2312" w:cs="仿宋_GB2312"/>
                <w:color w:val="auto"/>
                <w:sz w:val="24"/>
                <w:lang w:val="en-US" w:eastAsia="zh-CN"/>
              </w:rPr>
              <w:t>19.94</w:t>
            </w:r>
            <w:r>
              <w:rPr>
                <w:rFonts w:hint="eastAsia" w:ascii="仿宋_GB2312" w:hAnsi="仿宋_GB2312" w:eastAsia="仿宋_GB2312" w:cs="仿宋_GB2312"/>
                <w:color w:val="auto"/>
                <w:sz w:val="24"/>
              </w:rPr>
              <w:t>吨水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0" w:type="dxa"/>
            <w:gridSpan w:val="3"/>
          </w:tcPr>
          <w:p>
            <w:pPr>
              <w:jc w:val="center"/>
              <w:rPr>
                <w:rFonts w:ascii="仿宋_GB2312" w:hAnsi="仿宋_GB2312" w:eastAsia="仿宋_GB2312" w:cs="仿宋_GB2312"/>
                <w:sz w:val="24"/>
              </w:rPr>
            </w:pPr>
            <w:r>
              <w:rPr>
                <w:rFonts w:hint="eastAsia" w:ascii="仿宋_GB2312" w:hAnsi="仿宋_GB2312" w:eastAsia="仿宋_GB2312" w:cs="仿宋_GB2312"/>
                <w:sz w:val="24"/>
              </w:rPr>
              <w:t>暴雨</w:t>
            </w:r>
          </w:p>
        </w:tc>
        <w:tc>
          <w:tcPr>
            <w:tcW w:w="3217" w:type="dxa"/>
          </w:tcPr>
          <w:p>
            <w:pPr>
              <w:jc w:val="center"/>
              <w:rPr>
                <w:rFonts w:ascii="仿宋_GB2312" w:hAnsi="仿宋_GB2312" w:eastAsia="仿宋_GB2312" w:cs="仿宋_GB2312"/>
                <w:sz w:val="24"/>
              </w:rPr>
            </w:pPr>
            <w:r>
              <w:rPr>
                <w:rFonts w:hint="eastAsia" w:ascii="仿宋_GB2312" w:hAnsi="仿宋_GB2312" w:eastAsia="仿宋_GB2312" w:cs="仿宋_GB2312"/>
                <w:sz w:val="24"/>
              </w:rPr>
              <w:t>30.0-69.9</w:t>
            </w:r>
          </w:p>
        </w:tc>
        <w:tc>
          <w:tcPr>
            <w:tcW w:w="4417" w:type="dxa"/>
            <w:gridSpan w:val="4"/>
          </w:tcPr>
          <w:p>
            <w:pPr>
              <w:rPr>
                <w:rFonts w:ascii="仿宋_GB2312" w:hAnsi="仿宋_GB2312" w:eastAsia="仿宋_GB2312" w:cs="仿宋_GB2312"/>
                <w:color w:val="auto"/>
                <w:sz w:val="24"/>
              </w:rPr>
            </w:pPr>
            <w:r>
              <w:rPr>
                <w:rFonts w:hint="eastAsia" w:ascii="仿宋_GB2312" w:hAnsi="仿宋_GB2312" w:eastAsia="仿宋_GB2312" w:cs="仿宋_GB2312"/>
                <w:color w:val="auto"/>
                <w:sz w:val="24"/>
              </w:rPr>
              <w:t>约</w:t>
            </w:r>
            <w:r>
              <w:rPr>
                <w:rFonts w:hint="eastAsia" w:ascii="仿宋_GB2312" w:hAnsi="仿宋_GB2312" w:eastAsia="仿宋_GB2312" w:cs="仿宋_GB2312"/>
                <w:color w:val="auto"/>
                <w:sz w:val="24"/>
                <w:lang w:val="en-US" w:eastAsia="zh-CN"/>
              </w:rPr>
              <w:t>140</w:t>
            </w:r>
            <w:r>
              <w:rPr>
                <w:rFonts w:hint="eastAsia" w:ascii="仿宋_GB2312" w:hAnsi="仿宋_GB2312" w:eastAsia="仿宋_GB2312" w:cs="仿宋_GB2312"/>
                <w:color w:val="auto"/>
                <w:sz w:val="24"/>
              </w:rPr>
              <w:t>瓶矿泉水</w:t>
            </w:r>
          </w:p>
        </w:tc>
        <w:tc>
          <w:tcPr>
            <w:tcW w:w="4285" w:type="dxa"/>
            <w:gridSpan w:val="2"/>
          </w:tcPr>
          <w:p>
            <w:pPr>
              <w:rPr>
                <w:rFonts w:ascii="仿宋_GB2312" w:hAnsi="仿宋_GB2312" w:eastAsia="仿宋_GB2312" w:cs="仿宋_GB2312"/>
                <w:color w:val="auto"/>
                <w:sz w:val="24"/>
              </w:rPr>
            </w:pPr>
            <w:r>
              <w:rPr>
                <w:rFonts w:hint="eastAsia" w:ascii="仿宋_GB2312" w:hAnsi="仿宋_GB2312" w:eastAsia="仿宋_GB2312" w:cs="仿宋_GB2312"/>
                <w:color w:val="auto"/>
                <w:sz w:val="24"/>
              </w:rPr>
              <w:t>约46.6</w:t>
            </w:r>
            <w:r>
              <w:rPr>
                <w:rFonts w:hint="eastAsia" w:ascii="仿宋_GB2312" w:hAnsi="仿宋_GB2312" w:eastAsia="仿宋_GB2312" w:cs="仿宋_GB2312"/>
                <w:color w:val="auto"/>
                <w:sz w:val="24"/>
                <w:lang w:val="en-US" w:eastAsia="zh-CN"/>
              </w:rPr>
              <w:t>2</w:t>
            </w:r>
            <w:r>
              <w:rPr>
                <w:rFonts w:hint="eastAsia" w:ascii="仿宋_GB2312" w:hAnsi="仿宋_GB2312" w:eastAsia="仿宋_GB2312" w:cs="仿宋_GB2312"/>
                <w:color w:val="auto"/>
                <w:sz w:val="24"/>
              </w:rPr>
              <w:t>吨水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0" w:type="dxa"/>
            <w:gridSpan w:val="3"/>
          </w:tcPr>
          <w:p>
            <w:pPr>
              <w:jc w:val="center"/>
              <w:rPr>
                <w:rFonts w:ascii="仿宋_GB2312" w:hAnsi="仿宋_GB2312" w:eastAsia="仿宋_GB2312" w:cs="仿宋_GB2312"/>
                <w:sz w:val="24"/>
              </w:rPr>
            </w:pPr>
            <w:r>
              <w:rPr>
                <w:rFonts w:hint="eastAsia" w:ascii="仿宋_GB2312" w:hAnsi="仿宋_GB2312" w:eastAsia="仿宋_GB2312" w:cs="仿宋_GB2312"/>
                <w:sz w:val="24"/>
              </w:rPr>
              <w:t>大暴雨</w:t>
            </w:r>
          </w:p>
        </w:tc>
        <w:tc>
          <w:tcPr>
            <w:tcW w:w="3217" w:type="dxa"/>
          </w:tcPr>
          <w:p>
            <w:pPr>
              <w:jc w:val="center"/>
              <w:rPr>
                <w:rFonts w:ascii="仿宋_GB2312" w:hAnsi="仿宋_GB2312" w:eastAsia="仿宋_GB2312" w:cs="仿宋_GB2312"/>
                <w:sz w:val="24"/>
              </w:rPr>
            </w:pPr>
            <w:r>
              <w:rPr>
                <w:rFonts w:hint="eastAsia" w:ascii="仿宋_GB2312" w:hAnsi="仿宋_GB2312" w:eastAsia="仿宋_GB2312" w:cs="仿宋_GB2312"/>
                <w:sz w:val="24"/>
              </w:rPr>
              <w:t>70.0-140.0</w:t>
            </w:r>
          </w:p>
        </w:tc>
        <w:tc>
          <w:tcPr>
            <w:tcW w:w="4417" w:type="dxa"/>
            <w:gridSpan w:val="4"/>
          </w:tcPr>
          <w:p>
            <w:pPr>
              <w:rPr>
                <w:rFonts w:ascii="仿宋_GB2312" w:hAnsi="仿宋_GB2312" w:eastAsia="仿宋_GB2312" w:cs="仿宋_GB2312"/>
                <w:color w:val="auto"/>
                <w:sz w:val="24"/>
              </w:rPr>
            </w:pPr>
            <w:r>
              <w:rPr>
                <w:rFonts w:hint="eastAsia" w:ascii="仿宋_GB2312" w:hAnsi="仿宋_GB2312" w:eastAsia="仿宋_GB2312" w:cs="仿宋_GB2312"/>
                <w:color w:val="auto"/>
                <w:sz w:val="24"/>
              </w:rPr>
              <w:t>约</w:t>
            </w:r>
            <w:r>
              <w:rPr>
                <w:rFonts w:hint="eastAsia" w:ascii="仿宋_GB2312" w:hAnsi="仿宋_GB2312" w:eastAsia="仿宋_GB2312" w:cs="仿宋_GB2312"/>
                <w:color w:val="auto"/>
                <w:sz w:val="24"/>
                <w:lang w:val="en-US" w:eastAsia="zh-CN"/>
              </w:rPr>
              <w:t>280</w:t>
            </w:r>
            <w:r>
              <w:rPr>
                <w:rFonts w:hint="eastAsia" w:ascii="仿宋_GB2312" w:hAnsi="仿宋_GB2312" w:eastAsia="仿宋_GB2312" w:cs="仿宋_GB2312"/>
                <w:color w:val="auto"/>
                <w:sz w:val="24"/>
              </w:rPr>
              <w:t>瓶矿泉水</w:t>
            </w:r>
          </w:p>
        </w:tc>
        <w:tc>
          <w:tcPr>
            <w:tcW w:w="4285" w:type="dxa"/>
            <w:gridSpan w:val="2"/>
          </w:tcPr>
          <w:p>
            <w:pPr>
              <w:rPr>
                <w:rFonts w:ascii="仿宋_GB2312" w:hAnsi="仿宋_GB2312" w:eastAsia="仿宋_GB2312" w:cs="仿宋_GB2312"/>
                <w:color w:val="auto"/>
                <w:sz w:val="24"/>
              </w:rPr>
            </w:pPr>
            <w:r>
              <w:rPr>
                <w:rFonts w:hint="eastAsia" w:ascii="仿宋_GB2312" w:hAnsi="仿宋_GB2312" w:eastAsia="仿宋_GB2312" w:cs="仿宋_GB2312"/>
                <w:color w:val="auto"/>
                <w:sz w:val="24"/>
              </w:rPr>
              <w:t>约93.38吨水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0" w:type="dxa"/>
            <w:gridSpan w:val="3"/>
          </w:tcPr>
          <w:p>
            <w:pPr>
              <w:jc w:val="center"/>
              <w:rPr>
                <w:rFonts w:ascii="仿宋_GB2312" w:hAnsi="仿宋_GB2312" w:eastAsia="仿宋_GB2312" w:cs="仿宋_GB2312"/>
                <w:sz w:val="24"/>
              </w:rPr>
            </w:pPr>
            <w:r>
              <w:rPr>
                <w:rFonts w:hint="eastAsia" w:ascii="仿宋_GB2312" w:hAnsi="仿宋_GB2312" w:eastAsia="仿宋_GB2312" w:cs="仿宋_GB2312"/>
                <w:sz w:val="24"/>
              </w:rPr>
              <w:t>特大暴雨</w:t>
            </w:r>
          </w:p>
        </w:tc>
        <w:tc>
          <w:tcPr>
            <w:tcW w:w="3217" w:type="dxa"/>
          </w:tcPr>
          <w:p>
            <w:pPr>
              <w:jc w:val="center"/>
              <w:rPr>
                <w:rFonts w:ascii="仿宋_GB2312" w:hAnsi="仿宋_GB2312" w:eastAsia="仿宋_GB2312" w:cs="仿宋_GB2312"/>
                <w:sz w:val="24"/>
              </w:rPr>
            </w:pPr>
            <w:r>
              <w:rPr>
                <w:rFonts w:hint="eastAsia" w:ascii="仿宋_GB2312" w:hAnsi="仿宋_GB2312" w:eastAsia="仿宋_GB2312" w:cs="仿宋_GB2312"/>
                <w:sz w:val="24"/>
              </w:rPr>
              <w:t>＞140.0</w:t>
            </w:r>
          </w:p>
        </w:tc>
        <w:tc>
          <w:tcPr>
            <w:tcW w:w="4417" w:type="dxa"/>
            <w:gridSpan w:val="4"/>
          </w:tcPr>
          <w:p>
            <w:pPr>
              <w:rPr>
                <w:rFonts w:ascii="仿宋_GB2312" w:hAnsi="仿宋_GB2312" w:eastAsia="仿宋_GB2312" w:cs="仿宋_GB2312"/>
                <w:color w:val="auto"/>
                <w:sz w:val="24"/>
              </w:rPr>
            </w:pPr>
            <w:r>
              <w:rPr>
                <w:rFonts w:hint="eastAsia" w:ascii="仿宋_GB2312" w:hAnsi="仿宋_GB2312" w:eastAsia="仿宋_GB2312" w:cs="仿宋_GB2312"/>
                <w:color w:val="auto"/>
                <w:sz w:val="24"/>
              </w:rPr>
              <w:t>多于</w:t>
            </w:r>
            <w:r>
              <w:rPr>
                <w:rFonts w:hint="eastAsia" w:ascii="仿宋_GB2312" w:hAnsi="仿宋_GB2312" w:eastAsia="仿宋_GB2312" w:cs="仿宋_GB2312"/>
                <w:color w:val="auto"/>
                <w:sz w:val="24"/>
                <w:lang w:val="en-US" w:eastAsia="zh-CN"/>
              </w:rPr>
              <w:t>280</w:t>
            </w:r>
            <w:r>
              <w:rPr>
                <w:rFonts w:hint="eastAsia" w:ascii="仿宋_GB2312" w:hAnsi="仿宋_GB2312" w:eastAsia="仿宋_GB2312" w:cs="仿宋_GB2312"/>
                <w:color w:val="auto"/>
                <w:sz w:val="24"/>
              </w:rPr>
              <w:t>瓶矿泉水</w:t>
            </w:r>
          </w:p>
        </w:tc>
        <w:tc>
          <w:tcPr>
            <w:tcW w:w="4285" w:type="dxa"/>
            <w:gridSpan w:val="2"/>
          </w:tcPr>
          <w:p>
            <w:pPr>
              <w:rPr>
                <w:rFonts w:ascii="仿宋_GB2312" w:hAnsi="仿宋_GB2312" w:eastAsia="仿宋_GB2312" w:cs="仿宋_GB2312"/>
                <w:color w:val="auto"/>
                <w:sz w:val="24"/>
              </w:rPr>
            </w:pPr>
            <w:r>
              <w:rPr>
                <w:rFonts w:hint="eastAsia" w:ascii="仿宋_GB2312" w:hAnsi="仿宋_GB2312" w:eastAsia="仿宋_GB2312" w:cs="仿宋_GB2312"/>
                <w:color w:val="auto"/>
                <w:sz w:val="24"/>
              </w:rPr>
              <w:t>多于93.38吨水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9" w:type="dxa"/>
            <w:gridSpan w:val="10"/>
          </w:tcPr>
          <w:p>
            <w:pPr>
              <w:jc w:val="center"/>
              <w:rPr>
                <w:rFonts w:ascii="仿宋_GB2312" w:hAnsi="仿宋_GB2312" w:eastAsia="仿宋_GB2312" w:cs="仿宋_GB2312"/>
                <w:color w:val="333333"/>
                <w:sz w:val="24"/>
                <w:shd w:val="clear" w:color="auto" w:fill="FFFFFF"/>
              </w:rPr>
            </w:pPr>
            <w:r>
              <w:rPr>
                <w:rFonts w:hint="eastAsia" w:ascii="黑体" w:hAnsi="黑体" w:eastAsia="黑体" w:cs="黑体"/>
                <w:sz w:val="28"/>
                <w:szCs w:val="28"/>
              </w:rPr>
              <w:t>二、降雪量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9" w:type="dxa"/>
            <w:gridSpan w:val="10"/>
          </w:tcPr>
          <w:p>
            <w:pPr>
              <w:ind w:firstLine="480" w:firstLineChars="200"/>
              <w:jc w:val="left"/>
              <w:rPr>
                <w:rFonts w:ascii="黑体" w:hAnsi="黑体" w:eastAsia="黑体" w:cs="黑体"/>
                <w:sz w:val="28"/>
                <w:szCs w:val="28"/>
              </w:rPr>
            </w:pPr>
            <w:r>
              <w:rPr>
                <w:rFonts w:hint="eastAsia" w:ascii="仿宋_GB2312" w:hAnsi="仿宋_GB2312" w:eastAsia="仿宋_GB2312" w:cs="仿宋_GB2312"/>
                <w:color w:val="333333"/>
                <w:sz w:val="24"/>
                <w:shd w:val="clear" w:color="auto" w:fill="FFFFFF"/>
              </w:rPr>
              <w:t>固态降水有雪、雹、霰等，另外还有液态固态混合型降水，如雨夹雪等。对于这些固态水，就需要用一定标准的容器，将收集到的雪融化后测量出量度。降雪量是指将雪转化成等量的水的深度，一般情况下，降雪量与积雪厚度可按照1：（10～15）比例换算。比如1毫米降雪量约为10～15毫米厚的积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270" w:type="dxa"/>
            <w:gridSpan w:val="3"/>
            <w:vAlign w:val="center"/>
          </w:tcPr>
          <w:p>
            <w:pPr>
              <w:jc w:val="center"/>
              <w:rPr>
                <w:rFonts w:ascii="黑体" w:hAnsi="黑体" w:eastAsia="黑体" w:cs="黑体"/>
                <w:sz w:val="24"/>
              </w:rPr>
            </w:pPr>
            <w:r>
              <w:rPr>
                <w:rFonts w:hint="eastAsia" w:ascii="黑体" w:hAnsi="黑体" w:eastAsia="黑体" w:cs="黑体"/>
                <w:sz w:val="24"/>
              </w:rPr>
              <w:t>量级</w:t>
            </w:r>
          </w:p>
        </w:tc>
        <w:tc>
          <w:tcPr>
            <w:tcW w:w="5567" w:type="dxa"/>
            <w:gridSpan w:val="3"/>
            <w:vAlign w:val="center"/>
          </w:tcPr>
          <w:p>
            <w:pPr>
              <w:jc w:val="center"/>
              <w:rPr>
                <w:rFonts w:ascii="黑体" w:hAnsi="黑体" w:eastAsia="黑体" w:cs="黑体"/>
                <w:sz w:val="24"/>
              </w:rPr>
            </w:pPr>
            <w:r>
              <w:rPr>
                <w:rFonts w:hint="eastAsia" w:ascii="黑体" w:hAnsi="黑体" w:eastAsia="黑体" w:cs="黑体"/>
                <w:sz w:val="24"/>
              </w:rPr>
              <w:t>12小时降雪量（毫米）</w:t>
            </w:r>
          </w:p>
        </w:tc>
        <w:tc>
          <w:tcPr>
            <w:tcW w:w="6352" w:type="dxa"/>
            <w:gridSpan w:val="4"/>
            <w:vAlign w:val="center"/>
          </w:tcPr>
          <w:p>
            <w:pPr>
              <w:jc w:val="center"/>
              <w:rPr>
                <w:rFonts w:ascii="黑体" w:hAnsi="黑体" w:eastAsia="黑体" w:cs="黑体"/>
                <w:sz w:val="24"/>
              </w:rPr>
            </w:pPr>
            <w:r>
              <w:rPr>
                <w:rFonts w:hint="eastAsia" w:ascii="黑体" w:hAnsi="黑体" w:eastAsia="黑体" w:cs="黑体"/>
                <w:sz w:val="24"/>
              </w:rPr>
              <w:t>积雪厚度（以最大降雪量计算）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0" w:type="dxa"/>
            <w:gridSpan w:val="3"/>
          </w:tcPr>
          <w:p>
            <w:pPr>
              <w:jc w:val="center"/>
              <w:rPr>
                <w:rFonts w:ascii="仿宋_GB2312" w:hAnsi="仿宋_GB2312" w:eastAsia="仿宋_GB2312" w:cs="仿宋_GB2312"/>
                <w:sz w:val="24"/>
              </w:rPr>
            </w:pPr>
            <w:r>
              <w:rPr>
                <w:rFonts w:hint="eastAsia" w:ascii="仿宋_GB2312" w:hAnsi="仿宋_GB2312" w:eastAsia="仿宋_GB2312" w:cs="仿宋_GB2312"/>
                <w:sz w:val="24"/>
              </w:rPr>
              <w:t>小雪</w:t>
            </w:r>
          </w:p>
        </w:tc>
        <w:tc>
          <w:tcPr>
            <w:tcW w:w="5567" w:type="dxa"/>
            <w:gridSpan w:val="3"/>
          </w:tcPr>
          <w:p>
            <w:pPr>
              <w:jc w:val="center"/>
              <w:rPr>
                <w:rFonts w:ascii="仿宋_GB2312" w:hAnsi="仿宋_GB2312" w:eastAsia="仿宋_GB2312" w:cs="仿宋_GB2312"/>
                <w:sz w:val="24"/>
              </w:rPr>
            </w:pPr>
            <w:r>
              <w:rPr>
                <w:rFonts w:hint="eastAsia" w:ascii="仿宋_GB2312" w:hAnsi="仿宋_GB2312" w:eastAsia="仿宋_GB2312" w:cs="仿宋_GB2312"/>
                <w:sz w:val="24"/>
              </w:rPr>
              <w:t>0.1-0.9</w:t>
            </w:r>
          </w:p>
        </w:tc>
        <w:tc>
          <w:tcPr>
            <w:tcW w:w="6352" w:type="dxa"/>
            <w:gridSpan w:val="4"/>
          </w:tcPr>
          <w:p>
            <w:pPr>
              <w:jc w:val="center"/>
              <w:rPr>
                <w:rFonts w:ascii="仿宋_GB2312" w:hAnsi="仿宋_GB2312" w:eastAsia="仿宋_GB2312" w:cs="仿宋_GB2312"/>
                <w:sz w:val="24"/>
              </w:rPr>
            </w:pPr>
            <w:r>
              <w:rPr>
                <w:rFonts w:hint="eastAsia" w:ascii="仿宋_GB2312" w:hAnsi="仿宋_GB2312" w:eastAsia="仿宋_GB2312" w:cs="仿宋_GB2312"/>
                <w:sz w:val="24"/>
              </w:rPr>
              <w:t>约15毫米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0" w:type="dxa"/>
            <w:gridSpan w:val="3"/>
          </w:tcPr>
          <w:p>
            <w:pPr>
              <w:jc w:val="center"/>
              <w:rPr>
                <w:rFonts w:ascii="仿宋_GB2312" w:hAnsi="仿宋_GB2312" w:eastAsia="仿宋_GB2312" w:cs="仿宋_GB2312"/>
                <w:sz w:val="24"/>
              </w:rPr>
            </w:pPr>
            <w:r>
              <w:rPr>
                <w:rFonts w:hint="eastAsia" w:ascii="仿宋_GB2312" w:hAnsi="仿宋_GB2312" w:eastAsia="仿宋_GB2312" w:cs="仿宋_GB2312"/>
                <w:sz w:val="24"/>
              </w:rPr>
              <w:t>中雪</w:t>
            </w:r>
          </w:p>
        </w:tc>
        <w:tc>
          <w:tcPr>
            <w:tcW w:w="5567" w:type="dxa"/>
            <w:gridSpan w:val="3"/>
          </w:tcPr>
          <w:p>
            <w:pPr>
              <w:jc w:val="center"/>
              <w:rPr>
                <w:rFonts w:ascii="仿宋_GB2312" w:hAnsi="仿宋_GB2312" w:eastAsia="仿宋_GB2312" w:cs="仿宋_GB2312"/>
                <w:sz w:val="24"/>
              </w:rPr>
            </w:pPr>
            <w:r>
              <w:rPr>
                <w:rFonts w:hint="eastAsia" w:ascii="仿宋_GB2312" w:hAnsi="仿宋_GB2312" w:eastAsia="仿宋_GB2312" w:cs="仿宋_GB2312"/>
                <w:sz w:val="24"/>
              </w:rPr>
              <w:t>1.0-2.9</w:t>
            </w:r>
          </w:p>
        </w:tc>
        <w:tc>
          <w:tcPr>
            <w:tcW w:w="6352" w:type="dxa"/>
            <w:gridSpan w:val="4"/>
          </w:tcPr>
          <w:p>
            <w:pPr>
              <w:jc w:val="center"/>
              <w:rPr>
                <w:rFonts w:ascii="仿宋_GB2312" w:hAnsi="仿宋_GB2312" w:eastAsia="仿宋_GB2312" w:cs="仿宋_GB2312"/>
                <w:sz w:val="24"/>
              </w:rPr>
            </w:pPr>
            <w:r>
              <w:rPr>
                <w:rFonts w:hint="eastAsia" w:ascii="仿宋_GB2312" w:hAnsi="仿宋_GB2312" w:eastAsia="仿宋_GB2312" w:cs="仿宋_GB2312"/>
                <w:sz w:val="24"/>
              </w:rPr>
              <w:t>约45毫米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0" w:type="dxa"/>
            <w:gridSpan w:val="3"/>
          </w:tcPr>
          <w:p>
            <w:pPr>
              <w:jc w:val="center"/>
              <w:rPr>
                <w:rFonts w:ascii="仿宋_GB2312" w:hAnsi="仿宋_GB2312" w:eastAsia="仿宋_GB2312" w:cs="仿宋_GB2312"/>
                <w:sz w:val="24"/>
              </w:rPr>
            </w:pPr>
            <w:r>
              <w:rPr>
                <w:rFonts w:hint="eastAsia" w:ascii="仿宋_GB2312" w:hAnsi="仿宋_GB2312" w:eastAsia="仿宋_GB2312" w:cs="仿宋_GB2312"/>
                <w:sz w:val="24"/>
              </w:rPr>
              <w:t>大雪</w:t>
            </w:r>
          </w:p>
        </w:tc>
        <w:tc>
          <w:tcPr>
            <w:tcW w:w="5567" w:type="dxa"/>
            <w:gridSpan w:val="3"/>
          </w:tcPr>
          <w:p>
            <w:pPr>
              <w:jc w:val="center"/>
              <w:rPr>
                <w:rFonts w:ascii="仿宋_GB2312" w:hAnsi="仿宋_GB2312" w:eastAsia="仿宋_GB2312" w:cs="仿宋_GB2312"/>
                <w:sz w:val="24"/>
              </w:rPr>
            </w:pPr>
            <w:r>
              <w:rPr>
                <w:rFonts w:hint="eastAsia" w:ascii="仿宋_GB2312" w:hAnsi="仿宋_GB2312" w:eastAsia="仿宋_GB2312" w:cs="仿宋_GB2312"/>
                <w:sz w:val="24"/>
              </w:rPr>
              <w:t>3.0-5.9</w:t>
            </w:r>
          </w:p>
        </w:tc>
        <w:tc>
          <w:tcPr>
            <w:tcW w:w="6352" w:type="dxa"/>
            <w:gridSpan w:val="4"/>
          </w:tcPr>
          <w:p>
            <w:pPr>
              <w:jc w:val="center"/>
              <w:rPr>
                <w:rFonts w:ascii="仿宋_GB2312" w:hAnsi="仿宋_GB2312" w:eastAsia="仿宋_GB2312" w:cs="仿宋_GB2312"/>
                <w:sz w:val="24"/>
              </w:rPr>
            </w:pPr>
            <w:r>
              <w:rPr>
                <w:rFonts w:hint="eastAsia" w:ascii="仿宋_GB2312" w:hAnsi="仿宋_GB2312" w:eastAsia="仿宋_GB2312" w:cs="仿宋_GB2312"/>
                <w:sz w:val="24"/>
              </w:rPr>
              <w:t>约90毫米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0" w:type="dxa"/>
            <w:gridSpan w:val="3"/>
          </w:tcPr>
          <w:p>
            <w:pPr>
              <w:jc w:val="center"/>
              <w:rPr>
                <w:rFonts w:ascii="仿宋_GB2312" w:hAnsi="仿宋_GB2312" w:eastAsia="仿宋_GB2312" w:cs="仿宋_GB2312"/>
                <w:sz w:val="24"/>
              </w:rPr>
            </w:pPr>
            <w:r>
              <w:rPr>
                <w:rFonts w:hint="eastAsia" w:ascii="仿宋_GB2312" w:hAnsi="仿宋_GB2312" w:eastAsia="仿宋_GB2312" w:cs="仿宋_GB2312"/>
                <w:sz w:val="24"/>
              </w:rPr>
              <w:t>暴雪</w:t>
            </w:r>
          </w:p>
        </w:tc>
        <w:tc>
          <w:tcPr>
            <w:tcW w:w="5567" w:type="dxa"/>
            <w:gridSpan w:val="3"/>
          </w:tcPr>
          <w:p>
            <w:pPr>
              <w:jc w:val="center"/>
              <w:rPr>
                <w:rFonts w:ascii="仿宋_GB2312" w:hAnsi="仿宋_GB2312" w:eastAsia="仿宋_GB2312" w:cs="仿宋_GB2312"/>
                <w:sz w:val="24"/>
              </w:rPr>
            </w:pPr>
            <w:r>
              <w:rPr>
                <w:rFonts w:hint="eastAsia" w:ascii="仿宋_GB2312" w:hAnsi="仿宋_GB2312" w:eastAsia="仿宋_GB2312" w:cs="仿宋_GB2312"/>
                <w:sz w:val="24"/>
              </w:rPr>
              <w:t>≥6.0</w:t>
            </w:r>
          </w:p>
        </w:tc>
        <w:tc>
          <w:tcPr>
            <w:tcW w:w="6352" w:type="dxa"/>
            <w:gridSpan w:val="4"/>
          </w:tcPr>
          <w:p>
            <w:pPr>
              <w:jc w:val="center"/>
              <w:rPr>
                <w:rFonts w:ascii="仿宋_GB2312" w:hAnsi="仿宋_GB2312" w:eastAsia="仿宋_GB2312" w:cs="仿宋_GB2312"/>
                <w:sz w:val="24"/>
              </w:rPr>
            </w:pPr>
            <w:r>
              <w:rPr>
                <w:rFonts w:hint="eastAsia" w:ascii="仿宋_GB2312" w:hAnsi="仿宋_GB2312" w:eastAsia="仿宋_GB2312" w:cs="仿宋_GB2312"/>
                <w:sz w:val="24"/>
              </w:rPr>
              <w:t>90毫米以上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4189" w:type="dxa"/>
            <w:gridSpan w:val="10"/>
            <w:vAlign w:val="center"/>
          </w:tcPr>
          <w:p>
            <w:pPr>
              <w:jc w:val="center"/>
              <w:rPr>
                <w:rFonts w:ascii="黑体" w:hAnsi="黑体" w:eastAsia="黑体" w:cs="黑体"/>
                <w:sz w:val="24"/>
              </w:rPr>
            </w:pPr>
            <w:r>
              <w:rPr>
                <w:rFonts w:hint="eastAsia" w:ascii="黑体" w:hAnsi="黑体" w:eastAsia="黑体" w:cs="黑体"/>
                <w:sz w:val="28"/>
                <w:szCs w:val="28"/>
              </w:rPr>
              <w:t>三、风力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026" w:type="dxa"/>
            <w:vMerge w:val="restart"/>
            <w:vAlign w:val="center"/>
          </w:tcPr>
          <w:p>
            <w:pPr>
              <w:jc w:val="center"/>
              <w:rPr>
                <w:rFonts w:ascii="黑体" w:hAnsi="黑体" w:eastAsia="黑体" w:cs="黑体"/>
                <w:sz w:val="24"/>
              </w:rPr>
            </w:pPr>
            <w:r>
              <w:rPr>
                <w:rFonts w:hint="eastAsia" w:ascii="黑体" w:hAnsi="黑体" w:eastAsia="黑体" w:cs="黑体"/>
                <w:sz w:val="24"/>
              </w:rPr>
              <w:t>等级</w:t>
            </w:r>
          </w:p>
        </w:tc>
        <w:tc>
          <w:tcPr>
            <w:tcW w:w="1023" w:type="dxa"/>
            <w:vMerge w:val="restart"/>
            <w:vAlign w:val="center"/>
          </w:tcPr>
          <w:p>
            <w:pPr>
              <w:jc w:val="center"/>
              <w:rPr>
                <w:rFonts w:ascii="黑体" w:hAnsi="黑体" w:eastAsia="黑体" w:cs="黑体"/>
                <w:sz w:val="24"/>
              </w:rPr>
            </w:pPr>
            <w:r>
              <w:rPr>
                <w:rFonts w:hint="eastAsia" w:ascii="黑体" w:hAnsi="黑体" w:eastAsia="黑体" w:cs="黑体"/>
                <w:sz w:val="24"/>
              </w:rPr>
              <w:t>名称</w:t>
            </w:r>
          </w:p>
        </w:tc>
        <w:tc>
          <w:tcPr>
            <w:tcW w:w="5186" w:type="dxa"/>
            <w:gridSpan w:val="3"/>
            <w:vMerge w:val="restart"/>
            <w:vAlign w:val="center"/>
          </w:tcPr>
          <w:p>
            <w:pPr>
              <w:jc w:val="center"/>
              <w:rPr>
                <w:rFonts w:ascii="黑体" w:hAnsi="黑体" w:eastAsia="黑体" w:cs="黑体"/>
                <w:sz w:val="24"/>
              </w:rPr>
            </w:pPr>
            <w:r>
              <w:rPr>
                <w:rFonts w:hint="eastAsia" w:ascii="黑体" w:hAnsi="黑体" w:eastAsia="黑体" w:cs="黑体"/>
                <w:sz w:val="24"/>
              </w:rPr>
              <w:t>陆地地面物象</w:t>
            </w:r>
          </w:p>
        </w:tc>
        <w:tc>
          <w:tcPr>
            <w:tcW w:w="3449" w:type="dxa"/>
            <w:gridSpan w:val="4"/>
            <w:vAlign w:val="center"/>
          </w:tcPr>
          <w:p>
            <w:pPr>
              <w:jc w:val="center"/>
              <w:rPr>
                <w:rFonts w:ascii="黑体" w:hAnsi="黑体" w:eastAsia="黑体" w:cs="黑体"/>
                <w:sz w:val="24"/>
              </w:rPr>
            </w:pPr>
            <w:r>
              <w:rPr>
                <w:rFonts w:hint="eastAsia" w:ascii="黑体" w:hAnsi="黑体" w:eastAsia="黑体" w:cs="黑体"/>
                <w:sz w:val="24"/>
              </w:rPr>
              <w:t>相当于空旷平地上标准高度10米处风速</w:t>
            </w:r>
          </w:p>
        </w:tc>
        <w:tc>
          <w:tcPr>
            <w:tcW w:w="3505" w:type="dxa"/>
            <w:vMerge w:val="restart"/>
            <w:vAlign w:val="center"/>
          </w:tcPr>
          <w:p>
            <w:pPr>
              <w:jc w:val="center"/>
              <w:rPr>
                <w:rFonts w:ascii="黑体" w:hAnsi="黑体" w:eastAsia="黑体" w:cs="黑体"/>
                <w:sz w:val="24"/>
              </w:rPr>
            </w:pPr>
            <w:r>
              <w:rPr>
                <w:rFonts w:hint="eastAsia" w:ascii="黑体" w:hAnsi="黑体" w:eastAsia="黑体" w:cs="黑体"/>
                <w:sz w:val="24"/>
              </w:rPr>
              <w:t>具象化感受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026" w:type="dxa"/>
            <w:vMerge w:val="continue"/>
          </w:tcPr>
          <w:p>
            <w:pPr>
              <w:jc w:val="center"/>
            </w:pPr>
          </w:p>
        </w:tc>
        <w:tc>
          <w:tcPr>
            <w:tcW w:w="1023" w:type="dxa"/>
            <w:vMerge w:val="continue"/>
          </w:tcPr>
          <w:p>
            <w:pPr>
              <w:jc w:val="center"/>
            </w:pPr>
          </w:p>
        </w:tc>
        <w:tc>
          <w:tcPr>
            <w:tcW w:w="5186" w:type="dxa"/>
            <w:gridSpan w:val="3"/>
            <w:vMerge w:val="continue"/>
          </w:tcPr>
          <w:p>
            <w:pPr>
              <w:jc w:val="center"/>
            </w:pPr>
          </w:p>
        </w:tc>
        <w:tc>
          <w:tcPr>
            <w:tcW w:w="1772" w:type="dxa"/>
            <w:gridSpan w:val="2"/>
            <w:vAlign w:val="center"/>
          </w:tcPr>
          <w:p>
            <w:pPr>
              <w:jc w:val="center"/>
              <w:rPr>
                <w:rFonts w:ascii="黑体" w:hAnsi="黑体" w:eastAsia="黑体" w:cs="黑体"/>
                <w:sz w:val="24"/>
              </w:rPr>
            </w:pPr>
            <w:r>
              <w:rPr>
                <w:rFonts w:hint="eastAsia" w:ascii="黑体" w:hAnsi="黑体" w:eastAsia="黑体" w:cs="黑体"/>
                <w:sz w:val="24"/>
              </w:rPr>
              <w:t>米/秒</w:t>
            </w:r>
          </w:p>
        </w:tc>
        <w:tc>
          <w:tcPr>
            <w:tcW w:w="1677" w:type="dxa"/>
            <w:gridSpan w:val="2"/>
            <w:vAlign w:val="center"/>
          </w:tcPr>
          <w:p>
            <w:pPr>
              <w:jc w:val="center"/>
              <w:rPr>
                <w:rFonts w:ascii="黑体" w:hAnsi="黑体" w:eastAsia="黑体" w:cs="黑体"/>
                <w:sz w:val="24"/>
              </w:rPr>
            </w:pPr>
            <w:r>
              <w:rPr>
                <w:rFonts w:hint="eastAsia" w:ascii="黑体" w:hAnsi="黑体" w:eastAsia="黑体" w:cs="黑体"/>
                <w:sz w:val="24"/>
              </w:rPr>
              <w:t>千米/时</w:t>
            </w:r>
          </w:p>
        </w:tc>
        <w:tc>
          <w:tcPr>
            <w:tcW w:w="3505" w:type="dxa"/>
            <w:vMerge w:val="continue"/>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6" w:type="dxa"/>
          </w:tcPr>
          <w:p>
            <w:pPr>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1023" w:type="dxa"/>
          </w:tcPr>
          <w:p>
            <w:pPr>
              <w:jc w:val="center"/>
              <w:rPr>
                <w:rFonts w:ascii="仿宋_GB2312" w:hAnsi="仿宋_GB2312" w:eastAsia="仿宋_GB2312" w:cs="仿宋_GB2312"/>
                <w:sz w:val="24"/>
              </w:rPr>
            </w:pPr>
            <w:r>
              <w:rPr>
                <w:rFonts w:hint="eastAsia" w:ascii="仿宋_GB2312" w:hAnsi="仿宋_GB2312" w:eastAsia="仿宋_GB2312" w:cs="仿宋_GB2312"/>
                <w:sz w:val="24"/>
              </w:rPr>
              <w:t>静风</w:t>
            </w:r>
          </w:p>
        </w:tc>
        <w:tc>
          <w:tcPr>
            <w:tcW w:w="5186" w:type="dxa"/>
            <w:gridSpan w:val="3"/>
          </w:tcPr>
          <w:p>
            <w:pPr>
              <w:jc w:val="center"/>
              <w:rPr>
                <w:rFonts w:ascii="仿宋_GB2312" w:hAnsi="仿宋_GB2312" w:eastAsia="仿宋_GB2312" w:cs="仿宋_GB2312"/>
                <w:sz w:val="24"/>
              </w:rPr>
            </w:pPr>
            <w:r>
              <w:rPr>
                <w:rFonts w:hint="eastAsia" w:ascii="仿宋_GB2312" w:hAnsi="仿宋_GB2312" w:eastAsia="仿宋_GB2312" w:cs="仿宋_GB2312"/>
                <w:sz w:val="24"/>
              </w:rPr>
              <w:t>静，烟直上</w:t>
            </w:r>
          </w:p>
        </w:tc>
        <w:tc>
          <w:tcPr>
            <w:tcW w:w="1772" w:type="dxa"/>
            <w:gridSpan w:val="2"/>
          </w:tcPr>
          <w:p>
            <w:pPr>
              <w:jc w:val="center"/>
              <w:rPr>
                <w:rFonts w:ascii="仿宋_GB2312" w:hAnsi="仿宋_GB2312" w:eastAsia="仿宋_GB2312" w:cs="仿宋_GB2312"/>
                <w:sz w:val="24"/>
              </w:rPr>
            </w:pPr>
            <w:r>
              <w:rPr>
                <w:rFonts w:hint="eastAsia" w:ascii="仿宋_GB2312" w:hAnsi="仿宋_GB2312" w:eastAsia="仿宋_GB2312" w:cs="仿宋_GB2312"/>
                <w:sz w:val="24"/>
              </w:rPr>
              <w:t>0.0-0.2</w:t>
            </w:r>
          </w:p>
        </w:tc>
        <w:tc>
          <w:tcPr>
            <w:tcW w:w="1677" w:type="dxa"/>
            <w:gridSpan w:val="2"/>
          </w:tcPr>
          <w:p>
            <w:pPr>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3505" w:type="dxa"/>
          </w:tcPr>
          <w:p>
            <w:pPr>
              <w:jc w:val="center"/>
              <w:rPr>
                <w:rFonts w:ascii="仿宋_GB2312" w:hAnsi="仿宋_GB2312" w:eastAsia="仿宋_GB2312" w:cs="仿宋_GB2312"/>
                <w:sz w:val="24"/>
              </w:rPr>
            </w:pPr>
            <w:r>
              <w:rPr>
                <w:rFonts w:hint="eastAsia" w:ascii="仿宋_GB2312" w:hAnsi="仿宋_GB2312" w:eastAsia="仿宋_GB2312" w:cs="仿宋_GB2312"/>
                <w:sz w:val="24"/>
              </w:rPr>
              <w:t>较难察觉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6" w:type="dxa"/>
          </w:tcPr>
          <w:p>
            <w:pPr>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1023" w:type="dxa"/>
          </w:tcPr>
          <w:p>
            <w:pPr>
              <w:jc w:val="center"/>
              <w:rPr>
                <w:rFonts w:ascii="仿宋_GB2312" w:hAnsi="仿宋_GB2312" w:eastAsia="仿宋_GB2312" w:cs="仿宋_GB2312"/>
                <w:sz w:val="24"/>
              </w:rPr>
            </w:pPr>
            <w:r>
              <w:rPr>
                <w:rFonts w:hint="eastAsia" w:ascii="仿宋_GB2312" w:hAnsi="仿宋_GB2312" w:eastAsia="仿宋_GB2312" w:cs="仿宋_GB2312"/>
                <w:sz w:val="24"/>
              </w:rPr>
              <w:t>软风</w:t>
            </w:r>
          </w:p>
        </w:tc>
        <w:tc>
          <w:tcPr>
            <w:tcW w:w="5186" w:type="dxa"/>
            <w:gridSpan w:val="3"/>
          </w:tcPr>
          <w:p>
            <w:pPr>
              <w:jc w:val="center"/>
              <w:rPr>
                <w:rFonts w:ascii="仿宋_GB2312" w:hAnsi="仿宋_GB2312" w:eastAsia="仿宋_GB2312" w:cs="仿宋_GB2312"/>
                <w:sz w:val="24"/>
              </w:rPr>
            </w:pPr>
            <w:r>
              <w:rPr>
                <w:rFonts w:hint="eastAsia" w:ascii="仿宋_GB2312" w:hAnsi="仿宋_GB2312" w:eastAsia="仿宋_GB2312" w:cs="仿宋_GB2312"/>
                <w:sz w:val="24"/>
              </w:rPr>
              <w:t>烟能表示风向，但风向标不动</w:t>
            </w:r>
          </w:p>
        </w:tc>
        <w:tc>
          <w:tcPr>
            <w:tcW w:w="1772" w:type="dxa"/>
            <w:gridSpan w:val="2"/>
          </w:tcPr>
          <w:p>
            <w:pPr>
              <w:jc w:val="center"/>
              <w:rPr>
                <w:rFonts w:ascii="仿宋_GB2312" w:hAnsi="仿宋_GB2312" w:eastAsia="仿宋_GB2312" w:cs="仿宋_GB2312"/>
                <w:sz w:val="24"/>
              </w:rPr>
            </w:pPr>
            <w:r>
              <w:rPr>
                <w:rFonts w:hint="eastAsia" w:ascii="仿宋_GB2312" w:hAnsi="仿宋_GB2312" w:eastAsia="仿宋_GB2312" w:cs="仿宋_GB2312"/>
                <w:sz w:val="24"/>
              </w:rPr>
              <w:t>0.3-1.5</w:t>
            </w:r>
          </w:p>
        </w:tc>
        <w:tc>
          <w:tcPr>
            <w:tcW w:w="1677" w:type="dxa"/>
            <w:gridSpan w:val="2"/>
          </w:tcPr>
          <w:p>
            <w:pPr>
              <w:jc w:val="center"/>
              <w:rPr>
                <w:rFonts w:ascii="仿宋_GB2312" w:hAnsi="仿宋_GB2312" w:eastAsia="仿宋_GB2312" w:cs="仿宋_GB2312"/>
                <w:sz w:val="24"/>
              </w:rPr>
            </w:pPr>
            <w:r>
              <w:rPr>
                <w:rFonts w:hint="eastAsia" w:ascii="仿宋_GB2312" w:hAnsi="仿宋_GB2312" w:eastAsia="仿宋_GB2312" w:cs="仿宋_GB2312"/>
                <w:sz w:val="24"/>
              </w:rPr>
              <w:t>1-5</w:t>
            </w:r>
          </w:p>
        </w:tc>
        <w:tc>
          <w:tcPr>
            <w:tcW w:w="3505" w:type="dxa"/>
          </w:tcPr>
          <w:p>
            <w:pPr>
              <w:jc w:val="center"/>
              <w:rPr>
                <w:rFonts w:ascii="仿宋_GB2312" w:hAnsi="仿宋_GB2312" w:eastAsia="仿宋_GB2312" w:cs="仿宋_GB2312"/>
                <w:sz w:val="24"/>
              </w:rPr>
            </w:pPr>
            <w:r>
              <w:rPr>
                <w:rFonts w:hint="eastAsia" w:ascii="仿宋_GB2312" w:hAnsi="仿宋_GB2312" w:eastAsia="仿宋_GB2312" w:cs="仿宋_GB2312"/>
                <w:sz w:val="24"/>
              </w:rPr>
              <w:t>慢步走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6" w:type="dxa"/>
          </w:tcPr>
          <w:p>
            <w:pPr>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1023" w:type="dxa"/>
          </w:tcPr>
          <w:p>
            <w:pPr>
              <w:jc w:val="center"/>
              <w:rPr>
                <w:rFonts w:ascii="仿宋_GB2312" w:hAnsi="仿宋_GB2312" w:eastAsia="仿宋_GB2312" w:cs="仿宋_GB2312"/>
                <w:sz w:val="24"/>
              </w:rPr>
            </w:pPr>
            <w:r>
              <w:rPr>
                <w:rFonts w:hint="eastAsia" w:ascii="仿宋_GB2312" w:hAnsi="仿宋_GB2312" w:eastAsia="仿宋_GB2312" w:cs="仿宋_GB2312"/>
                <w:sz w:val="24"/>
              </w:rPr>
              <w:t>轻风</w:t>
            </w:r>
          </w:p>
        </w:tc>
        <w:tc>
          <w:tcPr>
            <w:tcW w:w="5186" w:type="dxa"/>
            <w:gridSpan w:val="3"/>
          </w:tcPr>
          <w:p>
            <w:pPr>
              <w:jc w:val="center"/>
              <w:rPr>
                <w:rFonts w:ascii="仿宋_GB2312" w:hAnsi="仿宋_GB2312" w:eastAsia="仿宋_GB2312" w:cs="仿宋_GB2312"/>
                <w:sz w:val="24"/>
              </w:rPr>
            </w:pPr>
            <w:r>
              <w:rPr>
                <w:rFonts w:hint="eastAsia" w:ascii="仿宋_GB2312" w:hAnsi="仿宋_GB2312" w:eastAsia="仿宋_GB2312" w:cs="仿宋_GB2312"/>
                <w:sz w:val="24"/>
              </w:rPr>
              <w:t>人面感觉有风，树叶微响，风向标能转动</w:t>
            </w:r>
          </w:p>
        </w:tc>
        <w:tc>
          <w:tcPr>
            <w:tcW w:w="1772" w:type="dxa"/>
            <w:gridSpan w:val="2"/>
          </w:tcPr>
          <w:p>
            <w:pPr>
              <w:jc w:val="center"/>
              <w:rPr>
                <w:rFonts w:ascii="仿宋_GB2312" w:hAnsi="仿宋_GB2312" w:eastAsia="仿宋_GB2312" w:cs="仿宋_GB2312"/>
                <w:sz w:val="24"/>
              </w:rPr>
            </w:pPr>
            <w:r>
              <w:rPr>
                <w:rFonts w:hint="eastAsia" w:ascii="仿宋_GB2312" w:hAnsi="仿宋_GB2312" w:eastAsia="仿宋_GB2312" w:cs="仿宋_GB2312"/>
                <w:sz w:val="24"/>
              </w:rPr>
              <w:t>1.6-3.3</w:t>
            </w:r>
          </w:p>
        </w:tc>
        <w:tc>
          <w:tcPr>
            <w:tcW w:w="1677" w:type="dxa"/>
            <w:gridSpan w:val="2"/>
          </w:tcPr>
          <w:p>
            <w:pPr>
              <w:jc w:val="center"/>
              <w:rPr>
                <w:rFonts w:ascii="仿宋_GB2312" w:hAnsi="仿宋_GB2312" w:eastAsia="仿宋_GB2312" w:cs="仿宋_GB2312"/>
                <w:sz w:val="24"/>
              </w:rPr>
            </w:pPr>
            <w:r>
              <w:rPr>
                <w:rFonts w:hint="eastAsia" w:ascii="仿宋_GB2312" w:hAnsi="仿宋_GB2312" w:eastAsia="仿宋_GB2312" w:cs="仿宋_GB2312"/>
                <w:sz w:val="24"/>
              </w:rPr>
              <w:t>6-11</w:t>
            </w:r>
          </w:p>
        </w:tc>
        <w:tc>
          <w:tcPr>
            <w:tcW w:w="3505" w:type="dxa"/>
          </w:tcPr>
          <w:p>
            <w:pPr>
              <w:jc w:val="center"/>
              <w:rPr>
                <w:rFonts w:ascii="仿宋_GB2312" w:hAnsi="仿宋_GB2312" w:eastAsia="仿宋_GB2312" w:cs="仿宋_GB2312"/>
                <w:sz w:val="24"/>
              </w:rPr>
            </w:pPr>
            <w:r>
              <w:rPr>
                <w:rFonts w:hint="eastAsia" w:ascii="仿宋_GB2312" w:hAnsi="仿宋_GB2312" w:eastAsia="仿宋_GB2312" w:cs="仿宋_GB2312"/>
                <w:sz w:val="24"/>
              </w:rPr>
              <w:t>快步走或自行车正常行进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6" w:type="dxa"/>
          </w:tcPr>
          <w:p>
            <w:pPr>
              <w:jc w:val="center"/>
              <w:rPr>
                <w:rFonts w:ascii="仿宋_GB2312" w:hAnsi="仿宋_GB2312" w:eastAsia="仿宋_GB2312" w:cs="仿宋_GB2312"/>
                <w:sz w:val="24"/>
              </w:rPr>
            </w:pPr>
            <w:r>
              <w:rPr>
                <w:rFonts w:hint="eastAsia" w:ascii="仿宋_GB2312" w:hAnsi="仿宋_GB2312" w:eastAsia="仿宋_GB2312" w:cs="仿宋_GB2312"/>
                <w:sz w:val="24"/>
              </w:rPr>
              <w:t>3</w:t>
            </w:r>
          </w:p>
        </w:tc>
        <w:tc>
          <w:tcPr>
            <w:tcW w:w="1023" w:type="dxa"/>
          </w:tcPr>
          <w:p>
            <w:pPr>
              <w:jc w:val="center"/>
              <w:rPr>
                <w:rFonts w:ascii="仿宋_GB2312" w:hAnsi="仿宋_GB2312" w:eastAsia="仿宋_GB2312" w:cs="仿宋_GB2312"/>
                <w:sz w:val="24"/>
              </w:rPr>
            </w:pPr>
            <w:r>
              <w:rPr>
                <w:rFonts w:hint="eastAsia" w:ascii="仿宋_GB2312" w:hAnsi="仿宋_GB2312" w:eastAsia="仿宋_GB2312" w:cs="仿宋_GB2312"/>
                <w:sz w:val="24"/>
              </w:rPr>
              <w:t>微风</w:t>
            </w:r>
          </w:p>
        </w:tc>
        <w:tc>
          <w:tcPr>
            <w:tcW w:w="5186" w:type="dxa"/>
            <w:gridSpan w:val="3"/>
          </w:tcPr>
          <w:p>
            <w:pPr>
              <w:jc w:val="center"/>
              <w:rPr>
                <w:rFonts w:ascii="仿宋_GB2312" w:hAnsi="仿宋_GB2312" w:eastAsia="仿宋_GB2312" w:cs="仿宋_GB2312"/>
                <w:sz w:val="24"/>
              </w:rPr>
            </w:pPr>
            <w:r>
              <w:rPr>
                <w:rFonts w:hint="eastAsia" w:ascii="仿宋_GB2312" w:hAnsi="仿宋_GB2312" w:eastAsia="仿宋_GB2312" w:cs="仿宋_GB2312"/>
                <w:sz w:val="24"/>
              </w:rPr>
              <w:t>树叶及微枝摇动不息，旌旗展开</w:t>
            </w:r>
          </w:p>
        </w:tc>
        <w:tc>
          <w:tcPr>
            <w:tcW w:w="1772" w:type="dxa"/>
            <w:gridSpan w:val="2"/>
          </w:tcPr>
          <w:p>
            <w:pPr>
              <w:jc w:val="center"/>
              <w:rPr>
                <w:rFonts w:ascii="仿宋_GB2312" w:hAnsi="仿宋_GB2312" w:eastAsia="仿宋_GB2312" w:cs="仿宋_GB2312"/>
                <w:sz w:val="24"/>
              </w:rPr>
            </w:pPr>
            <w:r>
              <w:rPr>
                <w:rFonts w:hint="eastAsia" w:ascii="仿宋_GB2312" w:hAnsi="仿宋_GB2312" w:eastAsia="仿宋_GB2312" w:cs="仿宋_GB2312"/>
                <w:sz w:val="24"/>
              </w:rPr>
              <w:t>3.4-5.4</w:t>
            </w:r>
          </w:p>
        </w:tc>
        <w:tc>
          <w:tcPr>
            <w:tcW w:w="1677" w:type="dxa"/>
            <w:gridSpan w:val="2"/>
          </w:tcPr>
          <w:p>
            <w:pPr>
              <w:jc w:val="center"/>
              <w:rPr>
                <w:rFonts w:ascii="仿宋_GB2312" w:hAnsi="仿宋_GB2312" w:eastAsia="仿宋_GB2312" w:cs="仿宋_GB2312"/>
                <w:sz w:val="24"/>
              </w:rPr>
            </w:pPr>
            <w:r>
              <w:rPr>
                <w:rFonts w:hint="eastAsia" w:ascii="仿宋_GB2312" w:hAnsi="仿宋_GB2312" w:eastAsia="仿宋_GB2312" w:cs="仿宋_GB2312"/>
                <w:sz w:val="24"/>
              </w:rPr>
              <w:t>12-19</w:t>
            </w:r>
          </w:p>
        </w:tc>
        <w:tc>
          <w:tcPr>
            <w:tcW w:w="3505" w:type="dxa"/>
          </w:tcPr>
          <w:p>
            <w:pPr>
              <w:jc w:val="center"/>
              <w:rPr>
                <w:rFonts w:ascii="仿宋_GB2312" w:hAnsi="仿宋_GB2312" w:eastAsia="仿宋_GB2312" w:cs="仿宋_GB2312"/>
                <w:sz w:val="24"/>
              </w:rPr>
            </w:pPr>
            <w:r>
              <w:rPr>
                <w:rFonts w:hint="eastAsia" w:ascii="仿宋_GB2312" w:hAnsi="仿宋_GB2312" w:eastAsia="仿宋_GB2312" w:cs="仿宋_GB2312"/>
                <w:sz w:val="24"/>
              </w:rPr>
              <w:t>自行车较快行进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6" w:type="dxa"/>
          </w:tcPr>
          <w:p>
            <w:pPr>
              <w:jc w:val="center"/>
              <w:rPr>
                <w:rFonts w:ascii="仿宋_GB2312" w:hAnsi="仿宋_GB2312" w:eastAsia="仿宋_GB2312" w:cs="仿宋_GB2312"/>
                <w:sz w:val="24"/>
              </w:rPr>
            </w:pPr>
            <w:r>
              <w:rPr>
                <w:rFonts w:hint="eastAsia" w:ascii="仿宋_GB2312" w:hAnsi="仿宋_GB2312" w:eastAsia="仿宋_GB2312" w:cs="仿宋_GB2312"/>
                <w:sz w:val="24"/>
              </w:rPr>
              <w:t>4</w:t>
            </w:r>
          </w:p>
        </w:tc>
        <w:tc>
          <w:tcPr>
            <w:tcW w:w="1023" w:type="dxa"/>
          </w:tcPr>
          <w:p>
            <w:pPr>
              <w:jc w:val="center"/>
              <w:rPr>
                <w:rFonts w:ascii="仿宋_GB2312" w:hAnsi="仿宋_GB2312" w:eastAsia="仿宋_GB2312" w:cs="仿宋_GB2312"/>
                <w:sz w:val="24"/>
              </w:rPr>
            </w:pPr>
            <w:r>
              <w:rPr>
                <w:rFonts w:hint="eastAsia" w:ascii="仿宋_GB2312" w:hAnsi="仿宋_GB2312" w:eastAsia="仿宋_GB2312" w:cs="仿宋_GB2312"/>
                <w:sz w:val="24"/>
              </w:rPr>
              <w:t>和风</w:t>
            </w:r>
          </w:p>
        </w:tc>
        <w:tc>
          <w:tcPr>
            <w:tcW w:w="5186" w:type="dxa"/>
            <w:gridSpan w:val="3"/>
          </w:tcPr>
          <w:p>
            <w:pPr>
              <w:jc w:val="center"/>
              <w:rPr>
                <w:rFonts w:ascii="仿宋_GB2312" w:hAnsi="仿宋_GB2312" w:eastAsia="仿宋_GB2312" w:cs="仿宋_GB2312"/>
                <w:sz w:val="24"/>
              </w:rPr>
            </w:pPr>
            <w:r>
              <w:rPr>
                <w:rFonts w:hint="eastAsia" w:ascii="仿宋_GB2312" w:hAnsi="仿宋_GB2312" w:eastAsia="仿宋_GB2312" w:cs="仿宋_GB2312"/>
                <w:sz w:val="24"/>
              </w:rPr>
              <w:t>能吹起地面灰尘和纸张，树的小枝摇动</w:t>
            </w:r>
          </w:p>
        </w:tc>
        <w:tc>
          <w:tcPr>
            <w:tcW w:w="1772" w:type="dxa"/>
            <w:gridSpan w:val="2"/>
          </w:tcPr>
          <w:p>
            <w:pPr>
              <w:jc w:val="center"/>
              <w:rPr>
                <w:rFonts w:ascii="仿宋_GB2312" w:hAnsi="仿宋_GB2312" w:eastAsia="仿宋_GB2312" w:cs="仿宋_GB2312"/>
                <w:sz w:val="24"/>
              </w:rPr>
            </w:pPr>
            <w:r>
              <w:rPr>
                <w:rFonts w:hint="eastAsia" w:ascii="仿宋_GB2312" w:hAnsi="仿宋_GB2312" w:eastAsia="仿宋_GB2312" w:cs="仿宋_GB2312"/>
                <w:sz w:val="24"/>
              </w:rPr>
              <w:t>5.5-7.9</w:t>
            </w:r>
          </w:p>
        </w:tc>
        <w:tc>
          <w:tcPr>
            <w:tcW w:w="1677" w:type="dxa"/>
            <w:gridSpan w:val="2"/>
          </w:tcPr>
          <w:p>
            <w:pPr>
              <w:jc w:val="center"/>
              <w:rPr>
                <w:rFonts w:ascii="仿宋_GB2312" w:hAnsi="仿宋_GB2312" w:eastAsia="仿宋_GB2312" w:cs="仿宋_GB2312"/>
                <w:sz w:val="24"/>
              </w:rPr>
            </w:pPr>
            <w:r>
              <w:rPr>
                <w:rFonts w:hint="eastAsia" w:ascii="仿宋_GB2312" w:hAnsi="仿宋_GB2312" w:eastAsia="仿宋_GB2312" w:cs="仿宋_GB2312"/>
                <w:sz w:val="24"/>
              </w:rPr>
              <w:t>20-28</w:t>
            </w:r>
          </w:p>
        </w:tc>
        <w:tc>
          <w:tcPr>
            <w:tcW w:w="3505" w:type="dxa"/>
          </w:tcPr>
          <w:p>
            <w:pPr>
              <w:jc w:val="center"/>
              <w:rPr>
                <w:rFonts w:ascii="仿宋_GB2312" w:hAnsi="仿宋_GB2312" w:eastAsia="仿宋_GB2312" w:cs="仿宋_GB2312"/>
                <w:sz w:val="24"/>
              </w:rPr>
            </w:pPr>
            <w:r>
              <w:rPr>
                <w:rFonts w:hint="eastAsia" w:ascii="仿宋_GB2312" w:hAnsi="仿宋_GB2312" w:eastAsia="仿宋_GB2312" w:cs="仿宋_GB2312"/>
                <w:sz w:val="24"/>
              </w:rPr>
              <w:t>市区拥堵时汽车缓慢前行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6" w:type="dxa"/>
          </w:tcPr>
          <w:p>
            <w:pPr>
              <w:jc w:val="center"/>
              <w:rPr>
                <w:rFonts w:ascii="仿宋_GB2312" w:hAnsi="仿宋_GB2312" w:eastAsia="仿宋_GB2312" w:cs="仿宋_GB2312"/>
                <w:sz w:val="24"/>
              </w:rPr>
            </w:pPr>
            <w:r>
              <w:rPr>
                <w:rFonts w:hint="eastAsia" w:ascii="仿宋_GB2312" w:hAnsi="仿宋_GB2312" w:eastAsia="仿宋_GB2312" w:cs="仿宋_GB2312"/>
                <w:sz w:val="24"/>
              </w:rPr>
              <w:t>5</w:t>
            </w:r>
          </w:p>
        </w:tc>
        <w:tc>
          <w:tcPr>
            <w:tcW w:w="1023" w:type="dxa"/>
          </w:tcPr>
          <w:p>
            <w:pPr>
              <w:jc w:val="center"/>
              <w:rPr>
                <w:rFonts w:ascii="仿宋_GB2312" w:hAnsi="仿宋_GB2312" w:eastAsia="仿宋_GB2312" w:cs="仿宋_GB2312"/>
                <w:sz w:val="24"/>
              </w:rPr>
            </w:pPr>
            <w:r>
              <w:rPr>
                <w:rFonts w:hint="eastAsia" w:ascii="仿宋_GB2312" w:hAnsi="仿宋_GB2312" w:eastAsia="仿宋_GB2312" w:cs="仿宋_GB2312"/>
                <w:sz w:val="24"/>
              </w:rPr>
              <w:t>轻劲风</w:t>
            </w:r>
          </w:p>
        </w:tc>
        <w:tc>
          <w:tcPr>
            <w:tcW w:w="5186" w:type="dxa"/>
            <w:gridSpan w:val="3"/>
          </w:tcPr>
          <w:p>
            <w:pPr>
              <w:jc w:val="center"/>
              <w:rPr>
                <w:rFonts w:ascii="仿宋_GB2312" w:hAnsi="仿宋_GB2312" w:eastAsia="仿宋_GB2312" w:cs="仿宋_GB2312"/>
                <w:sz w:val="24"/>
              </w:rPr>
            </w:pPr>
            <w:r>
              <w:rPr>
                <w:rFonts w:hint="eastAsia" w:ascii="仿宋_GB2312" w:hAnsi="仿宋_GB2312" w:eastAsia="仿宋_GB2312" w:cs="仿宋_GB2312"/>
                <w:sz w:val="24"/>
              </w:rPr>
              <w:t>有叶的小树摇摆，内陆的水面有小波</w:t>
            </w:r>
          </w:p>
        </w:tc>
        <w:tc>
          <w:tcPr>
            <w:tcW w:w="1772" w:type="dxa"/>
            <w:gridSpan w:val="2"/>
          </w:tcPr>
          <w:p>
            <w:pPr>
              <w:jc w:val="center"/>
              <w:rPr>
                <w:rFonts w:ascii="仿宋_GB2312" w:hAnsi="仿宋_GB2312" w:eastAsia="仿宋_GB2312" w:cs="仿宋_GB2312"/>
                <w:sz w:val="24"/>
              </w:rPr>
            </w:pPr>
            <w:r>
              <w:rPr>
                <w:rFonts w:hint="eastAsia" w:ascii="仿宋_GB2312" w:hAnsi="仿宋_GB2312" w:eastAsia="仿宋_GB2312" w:cs="仿宋_GB2312"/>
                <w:sz w:val="24"/>
              </w:rPr>
              <w:t>8.0-10.7</w:t>
            </w:r>
          </w:p>
        </w:tc>
        <w:tc>
          <w:tcPr>
            <w:tcW w:w="1677" w:type="dxa"/>
            <w:gridSpan w:val="2"/>
          </w:tcPr>
          <w:p>
            <w:pPr>
              <w:jc w:val="center"/>
              <w:rPr>
                <w:rFonts w:ascii="仿宋_GB2312" w:hAnsi="仿宋_GB2312" w:eastAsia="仿宋_GB2312" w:cs="仿宋_GB2312"/>
                <w:sz w:val="24"/>
              </w:rPr>
            </w:pPr>
            <w:r>
              <w:rPr>
                <w:rFonts w:hint="eastAsia" w:ascii="仿宋_GB2312" w:hAnsi="仿宋_GB2312" w:eastAsia="仿宋_GB2312" w:cs="仿宋_GB2312"/>
                <w:sz w:val="24"/>
              </w:rPr>
              <w:t>29-38</w:t>
            </w:r>
          </w:p>
        </w:tc>
        <w:tc>
          <w:tcPr>
            <w:tcW w:w="3505" w:type="dxa"/>
          </w:tcPr>
          <w:p>
            <w:pPr>
              <w:jc w:val="center"/>
              <w:rPr>
                <w:rFonts w:ascii="仿宋_GB2312" w:hAnsi="仿宋_GB2312" w:eastAsia="仿宋_GB2312" w:cs="仿宋_GB2312"/>
                <w:sz w:val="24"/>
              </w:rPr>
            </w:pPr>
            <w:r>
              <w:rPr>
                <w:rFonts w:hint="eastAsia" w:ascii="仿宋_GB2312" w:hAnsi="仿宋_GB2312" w:eastAsia="仿宋_GB2312" w:cs="仿宋_GB2312"/>
                <w:sz w:val="24"/>
              </w:rPr>
              <w:t>自行车比赛较慢行进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6" w:type="dxa"/>
          </w:tcPr>
          <w:p>
            <w:pPr>
              <w:jc w:val="center"/>
              <w:rPr>
                <w:rFonts w:ascii="仿宋_GB2312" w:hAnsi="仿宋_GB2312" w:eastAsia="仿宋_GB2312" w:cs="仿宋_GB2312"/>
                <w:sz w:val="24"/>
              </w:rPr>
            </w:pPr>
            <w:r>
              <w:rPr>
                <w:rFonts w:hint="eastAsia" w:ascii="仿宋_GB2312" w:hAnsi="仿宋_GB2312" w:eastAsia="仿宋_GB2312" w:cs="仿宋_GB2312"/>
                <w:sz w:val="24"/>
              </w:rPr>
              <w:t>6</w:t>
            </w:r>
          </w:p>
        </w:tc>
        <w:tc>
          <w:tcPr>
            <w:tcW w:w="1023" w:type="dxa"/>
          </w:tcPr>
          <w:p>
            <w:pPr>
              <w:jc w:val="center"/>
              <w:rPr>
                <w:rFonts w:ascii="仿宋_GB2312" w:hAnsi="仿宋_GB2312" w:eastAsia="仿宋_GB2312" w:cs="仿宋_GB2312"/>
                <w:sz w:val="24"/>
              </w:rPr>
            </w:pPr>
            <w:r>
              <w:rPr>
                <w:rFonts w:hint="eastAsia" w:ascii="仿宋_GB2312" w:hAnsi="仿宋_GB2312" w:eastAsia="仿宋_GB2312" w:cs="仿宋_GB2312"/>
                <w:sz w:val="24"/>
              </w:rPr>
              <w:t>强风</w:t>
            </w:r>
          </w:p>
        </w:tc>
        <w:tc>
          <w:tcPr>
            <w:tcW w:w="5186" w:type="dxa"/>
            <w:gridSpan w:val="3"/>
          </w:tcPr>
          <w:p>
            <w:pPr>
              <w:jc w:val="center"/>
              <w:rPr>
                <w:rFonts w:ascii="仿宋_GB2312" w:hAnsi="仿宋_GB2312" w:eastAsia="仿宋_GB2312" w:cs="仿宋_GB2312"/>
                <w:sz w:val="24"/>
              </w:rPr>
            </w:pPr>
            <w:r>
              <w:rPr>
                <w:rFonts w:hint="eastAsia" w:ascii="仿宋_GB2312" w:hAnsi="仿宋_GB2312" w:eastAsia="仿宋_GB2312" w:cs="仿宋_GB2312"/>
                <w:sz w:val="24"/>
              </w:rPr>
              <w:t>大树枝摇动，电线呼呼有声，举伞困难</w:t>
            </w:r>
          </w:p>
        </w:tc>
        <w:tc>
          <w:tcPr>
            <w:tcW w:w="1772" w:type="dxa"/>
            <w:gridSpan w:val="2"/>
          </w:tcPr>
          <w:p>
            <w:pPr>
              <w:jc w:val="center"/>
              <w:rPr>
                <w:rFonts w:ascii="仿宋_GB2312" w:hAnsi="仿宋_GB2312" w:eastAsia="仿宋_GB2312" w:cs="仿宋_GB2312"/>
                <w:sz w:val="24"/>
              </w:rPr>
            </w:pPr>
            <w:r>
              <w:rPr>
                <w:rFonts w:hint="eastAsia" w:ascii="仿宋_GB2312" w:hAnsi="仿宋_GB2312" w:eastAsia="仿宋_GB2312" w:cs="仿宋_GB2312"/>
                <w:sz w:val="24"/>
              </w:rPr>
              <w:t>10.8-13.8</w:t>
            </w:r>
          </w:p>
        </w:tc>
        <w:tc>
          <w:tcPr>
            <w:tcW w:w="1677" w:type="dxa"/>
            <w:gridSpan w:val="2"/>
          </w:tcPr>
          <w:p>
            <w:pPr>
              <w:jc w:val="center"/>
              <w:rPr>
                <w:rFonts w:ascii="仿宋_GB2312" w:hAnsi="仿宋_GB2312" w:eastAsia="仿宋_GB2312" w:cs="仿宋_GB2312"/>
                <w:sz w:val="24"/>
              </w:rPr>
            </w:pPr>
            <w:r>
              <w:rPr>
                <w:rFonts w:hint="eastAsia" w:ascii="仿宋_GB2312" w:hAnsi="仿宋_GB2312" w:eastAsia="仿宋_GB2312" w:cs="仿宋_GB2312"/>
                <w:sz w:val="24"/>
              </w:rPr>
              <w:t>39-49</w:t>
            </w:r>
          </w:p>
        </w:tc>
        <w:tc>
          <w:tcPr>
            <w:tcW w:w="3505" w:type="dxa"/>
          </w:tcPr>
          <w:p>
            <w:pPr>
              <w:jc w:val="center"/>
              <w:rPr>
                <w:rFonts w:ascii="仿宋_GB2312" w:hAnsi="仿宋_GB2312" w:eastAsia="仿宋_GB2312" w:cs="仿宋_GB2312"/>
                <w:sz w:val="24"/>
              </w:rPr>
            </w:pPr>
            <w:r>
              <w:rPr>
                <w:rFonts w:hint="eastAsia" w:ascii="仿宋_GB2312" w:hAnsi="仿宋_GB2312" w:eastAsia="仿宋_GB2312" w:cs="仿宋_GB2312"/>
                <w:sz w:val="24"/>
              </w:rPr>
              <w:t>自行车比赛正常行进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6" w:type="dxa"/>
          </w:tcPr>
          <w:p>
            <w:pPr>
              <w:jc w:val="center"/>
              <w:rPr>
                <w:rFonts w:ascii="仿宋_GB2312" w:hAnsi="仿宋_GB2312" w:eastAsia="仿宋_GB2312" w:cs="仿宋_GB2312"/>
                <w:sz w:val="24"/>
              </w:rPr>
            </w:pPr>
            <w:r>
              <w:rPr>
                <w:rFonts w:hint="eastAsia" w:ascii="仿宋_GB2312" w:hAnsi="仿宋_GB2312" w:eastAsia="仿宋_GB2312" w:cs="仿宋_GB2312"/>
                <w:sz w:val="24"/>
              </w:rPr>
              <w:t>7</w:t>
            </w:r>
          </w:p>
        </w:tc>
        <w:tc>
          <w:tcPr>
            <w:tcW w:w="1023" w:type="dxa"/>
          </w:tcPr>
          <w:p>
            <w:pPr>
              <w:jc w:val="center"/>
              <w:rPr>
                <w:rFonts w:ascii="仿宋_GB2312" w:hAnsi="仿宋_GB2312" w:eastAsia="仿宋_GB2312" w:cs="仿宋_GB2312"/>
                <w:sz w:val="24"/>
              </w:rPr>
            </w:pPr>
            <w:r>
              <w:rPr>
                <w:rFonts w:hint="eastAsia" w:ascii="仿宋_GB2312" w:hAnsi="仿宋_GB2312" w:eastAsia="仿宋_GB2312" w:cs="仿宋_GB2312"/>
                <w:sz w:val="24"/>
              </w:rPr>
              <w:t>疾风</w:t>
            </w:r>
          </w:p>
        </w:tc>
        <w:tc>
          <w:tcPr>
            <w:tcW w:w="5186" w:type="dxa"/>
            <w:gridSpan w:val="3"/>
          </w:tcPr>
          <w:p>
            <w:pPr>
              <w:jc w:val="center"/>
              <w:rPr>
                <w:rFonts w:ascii="仿宋_GB2312" w:hAnsi="仿宋_GB2312" w:eastAsia="仿宋_GB2312" w:cs="仿宋_GB2312"/>
                <w:sz w:val="24"/>
              </w:rPr>
            </w:pPr>
            <w:r>
              <w:rPr>
                <w:rFonts w:hint="eastAsia" w:ascii="仿宋_GB2312" w:hAnsi="仿宋_GB2312" w:eastAsia="仿宋_GB2312" w:cs="仿宋_GB2312"/>
                <w:sz w:val="24"/>
              </w:rPr>
              <w:t>全树摇动，迎风步行感觉不便</w:t>
            </w:r>
          </w:p>
        </w:tc>
        <w:tc>
          <w:tcPr>
            <w:tcW w:w="1772" w:type="dxa"/>
            <w:gridSpan w:val="2"/>
          </w:tcPr>
          <w:p>
            <w:pPr>
              <w:jc w:val="center"/>
              <w:rPr>
                <w:rFonts w:ascii="仿宋_GB2312" w:hAnsi="仿宋_GB2312" w:eastAsia="仿宋_GB2312" w:cs="仿宋_GB2312"/>
                <w:sz w:val="24"/>
              </w:rPr>
            </w:pPr>
            <w:r>
              <w:rPr>
                <w:rFonts w:hint="eastAsia" w:ascii="仿宋_GB2312" w:hAnsi="仿宋_GB2312" w:eastAsia="仿宋_GB2312" w:cs="仿宋_GB2312"/>
                <w:sz w:val="24"/>
              </w:rPr>
              <w:t>13.9-17.1</w:t>
            </w:r>
          </w:p>
        </w:tc>
        <w:tc>
          <w:tcPr>
            <w:tcW w:w="1677" w:type="dxa"/>
            <w:gridSpan w:val="2"/>
          </w:tcPr>
          <w:p>
            <w:pPr>
              <w:jc w:val="center"/>
              <w:rPr>
                <w:rFonts w:ascii="仿宋_GB2312" w:hAnsi="仿宋_GB2312" w:eastAsia="仿宋_GB2312" w:cs="仿宋_GB2312"/>
                <w:sz w:val="24"/>
              </w:rPr>
            </w:pPr>
            <w:r>
              <w:rPr>
                <w:rFonts w:hint="eastAsia" w:ascii="仿宋_GB2312" w:hAnsi="仿宋_GB2312" w:eastAsia="仿宋_GB2312" w:cs="仿宋_GB2312"/>
                <w:sz w:val="24"/>
              </w:rPr>
              <w:t>50-61</w:t>
            </w:r>
          </w:p>
        </w:tc>
        <w:tc>
          <w:tcPr>
            <w:tcW w:w="3505" w:type="dxa"/>
          </w:tcPr>
          <w:p>
            <w:pPr>
              <w:jc w:val="center"/>
              <w:rPr>
                <w:rFonts w:ascii="仿宋_GB2312" w:hAnsi="仿宋_GB2312" w:eastAsia="仿宋_GB2312" w:cs="仿宋_GB2312"/>
                <w:sz w:val="24"/>
              </w:rPr>
            </w:pPr>
            <w:r>
              <w:rPr>
                <w:rFonts w:hint="eastAsia" w:ascii="仿宋_GB2312" w:hAnsi="仿宋_GB2312" w:eastAsia="仿宋_GB2312" w:cs="仿宋_GB2312"/>
                <w:sz w:val="24"/>
              </w:rPr>
              <w:t>汽车在市区正常路况下行驶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6" w:type="dxa"/>
          </w:tcPr>
          <w:p>
            <w:pPr>
              <w:jc w:val="center"/>
              <w:rPr>
                <w:rFonts w:ascii="仿宋_GB2312" w:hAnsi="仿宋_GB2312" w:eastAsia="仿宋_GB2312" w:cs="仿宋_GB2312"/>
                <w:sz w:val="24"/>
              </w:rPr>
            </w:pPr>
            <w:r>
              <w:rPr>
                <w:rFonts w:hint="eastAsia" w:ascii="仿宋_GB2312" w:hAnsi="仿宋_GB2312" w:eastAsia="仿宋_GB2312" w:cs="仿宋_GB2312"/>
                <w:sz w:val="24"/>
              </w:rPr>
              <w:t>8</w:t>
            </w:r>
          </w:p>
        </w:tc>
        <w:tc>
          <w:tcPr>
            <w:tcW w:w="1023" w:type="dxa"/>
          </w:tcPr>
          <w:p>
            <w:pPr>
              <w:jc w:val="center"/>
              <w:rPr>
                <w:rFonts w:ascii="仿宋_GB2312" w:hAnsi="仿宋_GB2312" w:eastAsia="仿宋_GB2312" w:cs="仿宋_GB2312"/>
                <w:sz w:val="24"/>
              </w:rPr>
            </w:pPr>
            <w:r>
              <w:rPr>
                <w:rFonts w:hint="eastAsia" w:ascii="仿宋_GB2312" w:hAnsi="仿宋_GB2312" w:eastAsia="仿宋_GB2312" w:cs="仿宋_GB2312"/>
                <w:sz w:val="24"/>
              </w:rPr>
              <w:t>大风</w:t>
            </w:r>
          </w:p>
        </w:tc>
        <w:tc>
          <w:tcPr>
            <w:tcW w:w="5186" w:type="dxa"/>
            <w:gridSpan w:val="3"/>
          </w:tcPr>
          <w:p>
            <w:pPr>
              <w:jc w:val="center"/>
              <w:rPr>
                <w:rFonts w:ascii="仿宋_GB2312" w:hAnsi="仿宋_GB2312" w:eastAsia="仿宋_GB2312" w:cs="仿宋_GB2312"/>
                <w:sz w:val="24"/>
              </w:rPr>
            </w:pPr>
            <w:r>
              <w:rPr>
                <w:rFonts w:hint="eastAsia" w:ascii="仿宋_GB2312" w:hAnsi="仿宋_GB2312" w:eastAsia="仿宋_GB2312" w:cs="仿宋_GB2312"/>
                <w:sz w:val="24"/>
              </w:rPr>
              <w:t>微枝折毁，人行向前感觉阻力甚大</w:t>
            </w:r>
          </w:p>
        </w:tc>
        <w:tc>
          <w:tcPr>
            <w:tcW w:w="1772" w:type="dxa"/>
            <w:gridSpan w:val="2"/>
          </w:tcPr>
          <w:p>
            <w:pPr>
              <w:jc w:val="center"/>
              <w:rPr>
                <w:rFonts w:ascii="仿宋_GB2312" w:hAnsi="仿宋_GB2312" w:eastAsia="仿宋_GB2312" w:cs="仿宋_GB2312"/>
                <w:sz w:val="24"/>
              </w:rPr>
            </w:pPr>
            <w:r>
              <w:rPr>
                <w:rFonts w:hint="eastAsia" w:ascii="仿宋_GB2312" w:hAnsi="仿宋_GB2312" w:eastAsia="仿宋_GB2312" w:cs="仿宋_GB2312"/>
                <w:sz w:val="24"/>
              </w:rPr>
              <w:t>17.2-20.7</w:t>
            </w:r>
          </w:p>
        </w:tc>
        <w:tc>
          <w:tcPr>
            <w:tcW w:w="1677" w:type="dxa"/>
            <w:gridSpan w:val="2"/>
          </w:tcPr>
          <w:p>
            <w:pPr>
              <w:jc w:val="center"/>
              <w:rPr>
                <w:rFonts w:ascii="仿宋_GB2312" w:hAnsi="仿宋_GB2312" w:eastAsia="仿宋_GB2312" w:cs="仿宋_GB2312"/>
                <w:sz w:val="24"/>
              </w:rPr>
            </w:pPr>
            <w:r>
              <w:rPr>
                <w:rFonts w:hint="eastAsia" w:ascii="仿宋_GB2312" w:hAnsi="仿宋_GB2312" w:eastAsia="仿宋_GB2312" w:cs="仿宋_GB2312"/>
                <w:sz w:val="24"/>
              </w:rPr>
              <w:t>62-74</w:t>
            </w:r>
          </w:p>
        </w:tc>
        <w:tc>
          <w:tcPr>
            <w:tcW w:w="3505" w:type="dxa"/>
          </w:tcPr>
          <w:p>
            <w:pPr>
              <w:jc w:val="center"/>
              <w:rPr>
                <w:rFonts w:ascii="仿宋_GB2312" w:hAnsi="仿宋_GB2312" w:eastAsia="仿宋_GB2312" w:cs="仿宋_GB2312"/>
                <w:sz w:val="24"/>
              </w:rPr>
            </w:pPr>
            <w:r>
              <w:rPr>
                <w:rFonts w:hint="eastAsia" w:ascii="仿宋_GB2312" w:hAnsi="仿宋_GB2312" w:eastAsia="仿宋_GB2312" w:cs="仿宋_GB2312"/>
                <w:sz w:val="24"/>
              </w:rPr>
              <w:t>部分市区路段极限车速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6" w:type="dxa"/>
          </w:tcPr>
          <w:p>
            <w:pPr>
              <w:jc w:val="center"/>
              <w:rPr>
                <w:rFonts w:ascii="仿宋_GB2312" w:hAnsi="仿宋_GB2312" w:eastAsia="仿宋_GB2312" w:cs="仿宋_GB2312"/>
                <w:sz w:val="24"/>
              </w:rPr>
            </w:pPr>
            <w:r>
              <w:rPr>
                <w:rFonts w:hint="eastAsia" w:ascii="仿宋_GB2312" w:hAnsi="仿宋_GB2312" w:eastAsia="仿宋_GB2312" w:cs="仿宋_GB2312"/>
                <w:sz w:val="24"/>
              </w:rPr>
              <w:t>9</w:t>
            </w:r>
          </w:p>
        </w:tc>
        <w:tc>
          <w:tcPr>
            <w:tcW w:w="1023" w:type="dxa"/>
          </w:tcPr>
          <w:p>
            <w:pPr>
              <w:jc w:val="center"/>
              <w:rPr>
                <w:rFonts w:ascii="仿宋_GB2312" w:hAnsi="仿宋_GB2312" w:eastAsia="仿宋_GB2312" w:cs="仿宋_GB2312"/>
                <w:sz w:val="24"/>
              </w:rPr>
            </w:pPr>
            <w:r>
              <w:rPr>
                <w:rFonts w:hint="eastAsia" w:ascii="仿宋_GB2312" w:hAnsi="仿宋_GB2312" w:eastAsia="仿宋_GB2312" w:cs="仿宋_GB2312"/>
                <w:sz w:val="24"/>
              </w:rPr>
              <w:t>烈风</w:t>
            </w:r>
          </w:p>
        </w:tc>
        <w:tc>
          <w:tcPr>
            <w:tcW w:w="5186" w:type="dxa"/>
            <w:gridSpan w:val="3"/>
          </w:tcPr>
          <w:p>
            <w:pPr>
              <w:jc w:val="center"/>
              <w:rPr>
                <w:rFonts w:ascii="仿宋_GB2312" w:hAnsi="仿宋_GB2312" w:eastAsia="仿宋_GB2312" w:cs="仿宋_GB2312"/>
                <w:sz w:val="24"/>
              </w:rPr>
            </w:pPr>
            <w:r>
              <w:rPr>
                <w:rFonts w:hint="eastAsia" w:ascii="仿宋_GB2312" w:hAnsi="仿宋_GB2312" w:eastAsia="仿宋_GB2312" w:cs="仿宋_GB2312"/>
                <w:sz w:val="24"/>
              </w:rPr>
              <w:t>建筑物有小损（烟囱顶部及平屋摇动）</w:t>
            </w:r>
          </w:p>
        </w:tc>
        <w:tc>
          <w:tcPr>
            <w:tcW w:w="1772" w:type="dxa"/>
            <w:gridSpan w:val="2"/>
          </w:tcPr>
          <w:p>
            <w:pPr>
              <w:jc w:val="center"/>
              <w:rPr>
                <w:rFonts w:ascii="仿宋_GB2312" w:hAnsi="仿宋_GB2312" w:eastAsia="仿宋_GB2312" w:cs="仿宋_GB2312"/>
                <w:sz w:val="24"/>
              </w:rPr>
            </w:pPr>
            <w:r>
              <w:rPr>
                <w:rFonts w:hint="eastAsia" w:ascii="仿宋_GB2312" w:hAnsi="仿宋_GB2312" w:eastAsia="仿宋_GB2312" w:cs="仿宋_GB2312"/>
                <w:sz w:val="24"/>
              </w:rPr>
              <w:t>20.8-24.4</w:t>
            </w:r>
          </w:p>
        </w:tc>
        <w:tc>
          <w:tcPr>
            <w:tcW w:w="1677" w:type="dxa"/>
            <w:gridSpan w:val="2"/>
          </w:tcPr>
          <w:p>
            <w:pPr>
              <w:jc w:val="center"/>
              <w:rPr>
                <w:rFonts w:ascii="仿宋_GB2312" w:hAnsi="仿宋_GB2312" w:eastAsia="仿宋_GB2312" w:cs="仿宋_GB2312"/>
                <w:sz w:val="24"/>
              </w:rPr>
            </w:pPr>
            <w:r>
              <w:rPr>
                <w:rFonts w:hint="eastAsia" w:ascii="仿宋_GB2312" w:hAnsi="仿宋_GB2312" w:eastAsia="仿宋_GB2312" w:cs="仿宋_GB2312"/>
                <w:sz w:val="24"/>
              </w:rPr>
              <w:t>75-88</w:t>
            </w:r>
          </w:p>
        </w:tc>
        <w:tc>
          <w:tcPr>
            <w:tcW w:w="3505" w:type="dxa"/>
          </w:tcPr>
          <w:p>
            <w:pPr>
              <w:jc w:val="center"/>
              <w:rPr>
                <w:rFonts w:ascii="仿宋_GB2312" w:hAnsi="仿宋_GB2312" w:eastAsia="仿宋_GB2312" w:cs="仿宋_GB2312"/>
                <w:sz w:val="24"/>
              </w:rPr>
            </w:pPr>
            <w:r>
              <w:rPr>
                <w:rFonts w:hint="eastAsia" w:ascii="仿宋_GB2312" w:hAnsi="仿宋_GB2312" w:eastAsia="仿宋_GB2312" w:cs="仿宋_GB2312"/>
                <w:sz w:val="24"/>
              </w:rPr>
              <w:t>轨道交通高速行驶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6" w:type="dxa"/>
          </w:tcPr>
          <w:p>
            <w:pPr>
              <w:jc w:val="center"/>
              <w:rPr>
                <w:rFonts w:ascii="仿宋_GB2312" w:hAnsi="仿宋_GB2312" w:eastAsia="仿宋_GB2312" w:cs="仿宋_GB2312"/>
                <w:sz w:val="24"/>
              </w:rPr>
            </w:pPr>
            <w:r>
              <w:rPr>
                <w:rFonts w:hint="eastAsia" w:ascii="仿宋_GB2312" w:hAnsi="仿宋_GB2312" w:eastAsia="仿宋_GB2312" w:cs="仿宋_GB2312"/>
                <w:sz w:val="24"/>
              </w:rPr>
              <w:t>10</w:t>
            </w:r>
          </w:p>
        </w:tc>
        <w:tc>
          <w:tcPr>
            <w:tcW w:w="1023" w:type="dxa"/>
          </w:tcPr>
          <w:p>
            <w:pPr>
              <w:jc w:val="center"/>
              <w:rPr>
                <w:rFonts w:ascii="仿宋_GB2312" w:hAnsi="仿宋_GB2312" w:eastAsia="仿宋_GB2312" w:cs="仿宋_GB2312"/>
                <w:sz w:val="24"/>
              </w:rPr>
            </w:pPr>
            <w:r>
              <w:rPr>
                <w:rFonts w:hint="eastAsia" w:ascii="仿宋_GB2312" w:hAnsi="仿宋_GB2312" w:eastAsia="仿宋_GB2312" w:cs="仿宋_GB2312"/>
                <w:sz w:val="24"/>
              </w:rPr>
              <w:t>狂风</w:t>
            </w:r>
          </w:p>
        </w:tc>
        <w:tc>
          <w:tcPr>
            <w:tcW w:w="5186" w:type="dxa"/>
            <w:gridSpan w:val="3"/>
          </w:tcPr>
          <w:p>
            <w:pPr>
              <w:jc w:val="center"/>
              <w:rPr>
                <w:rFonts w:ascii="仿宋_GB2312" w:hAnsi="仿宋_GB2312" w:eastAsia="仿宋_GB2312" w:cs="仿宋_GB2312"/>
                <w:sz w:val="24"/>
              </w:rPr>
            </w:pPr>
            <w:r>
              <w:rPr>
                <w:rFonts w:hint="eastAsia" w:ascii="仿宋_GB2312" w:hAnsi="仿宋_GB2312" w:eastAsia="仿宋_GB2312" w:cs="仿宋_GB2312"/>
                <w:sz w:val="24"/>
              </w:rPr>
              <w:t>陆上少见，可使树木拔起或使建筑物损坏严重</w:t>
            </w:r>
          </w:p>
        </w:tc>
        <w:tc>
          <w:tcPr>
            <w:tcW w:w="1772" w:type="dxa"/>
            <w:gridSpan w:val="2"/>
          </w:tcPr>
          <w:p>
            <w:pPr>
              <w:jc w:val="center"/>
              <w:rPr>
                <w:rFonts w:ascii="仿宋_GB2312" w:hAnsi="仿宋_GB2312" w:eastAsia="仿宋_GB2312" w:cs="仿宋_GB2312"/>
                <w:sz w:val="24"/>
              </w:rPr>
            </w:pPr>
            <w:r>
              <w:rPr>
                <w:rFonts w:hint="eastAsia" w:ascii="仿宋_GB2312" w:hAnsi="仿宋_GB2312" w:eastAsia="仿宋_GB2312" w:cs="仿宋_GB2312"/>
                <w:sz w:val="24"/>
              </w:rPr>
              <w:t>24.5-28.4</w:t>
            </w:r>
          </w:p>
        </w:tc>
        <w:tc>
          <w:tcPr>
            <w:tcW w:w="1677" w:type="dxa"/>
            <w:gridSpan w:val="2"/>
          </w:tcPr>
          <w:p>
            <w:pPr>
              <w:jc w:val="center"/>
              <w:rPr>
                <w:rFonts w:ascii="仿宋_GB2312" w:hAnsi="仿宋_GB2312" w:eastAsia="仿宋_GB2312" w:cs="仿宋_GB2312"/>
                <w:sz w:val="24"/>
              </w:rPr>
            </w:pPr>
            <w:r>
              <w:rPr>
                <w:rFonts w:hint="eastAsia" w:ascii="仿宋_GB2312" w:hAnsi="仿宋_GB2312" w:eastAsia="仿宋_GB2312" w:cs="仿宋_GB2312"/>
                <w:sz w:val="24"/>
              </w:rPr>
              <w:t>89-102</w:t>
            </w:r>
          </w:p>
        </w:tc>
        <w:tc>
          <w:tcPr>
            <w:tcW w:w="3505" w:type="dxa"/>
          </w:tcPr>
          <w:p>
            <w:pPr>
              <w:jc w:val="center"/>
              <w:rPr>
                <w:rFonts w:ascii="仿宋_GB2312" w:hAnsi="仿宋_GB2312" w:eastAsia="仿宋_GB2312" w:cs="仿宋_GB2312"/>
                <w:sz w:val="24"/>
              </w:rPr>
            </w:pPr>
            <w:r>
              <w:rPr>
                <w:rFonts w:hint="eastAsia" w:ascii="仿宋_GB2312" w:hAnsi="仿宋_GB2312" w:eastAsia="仿宋_GB2312" w:cs="仿宋_GB2312"/>
                <w:sz w:val="24"/>
              </w:rPr>
              <w:t>帆船高速行驶，逼近极限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6" w:type="dxa"/>
          </w:tcPr>
          <w:p>
            <w:pPr>
              <w:jc w:val="center"/>
              <w:rPr>
                <w:rFonts w:ascii="仿宋_GB2312" w:hAnsi="仿宋_GB2312" w:eastAsia="仿宋_GB2312" w:cs="仿宋_GB2312"/>
                <w:sz w:val="24"/>
              </w:rPr>
            </w:pPr>
            <w:r>
              <w:rPr>
                <w:rFonts w:hint="eastAsia" w:ascii="仿宋_GB2312" w:hAnsi="仿宋_GB2312" w:eastAsia="仿宋_GB2312" w:cs="仿宋_GB2312"/>
                <w:sz w:val="24"/>
              </w:rPr>
              <w:t>11</w:t>
            </w:r>
          </w:p>
        </w:tc>
        <w:tc>
          <w:tcPr>
            <w:tcW w:w="1023" w:type="dxa"/>
          </w:tcPr>
          <w:p>
            <w:pPr>
              <w:jc w:val="center"/>
              <w:rPr>
                <w:rFonts w:ascii="仿宋_GB2312" w:hAnsi="仿宋_GB2312" w:eastAsia="仿宋_GB2312" w:cs="仿宋_GB2312"/>
                <w:sz w:val="24"/>
              </w:rPr>
            </w:pPr>
            <w:r>
              <w:rPr>
                <w:rFonts w:hint="eastAsia" w:ascii="仿宋_GB2312" w:hAnsi="仿宋_GB2312" w:eastAsia="仿宋_GB2312" w:cs="仿宋_GB2312"/>
                <w:sz w:val="24"/>
              </w:rPr>
              <w:t>暴风</w:t>
            </w:r>
          </w:p>
        </w:tc>
        <w:tc>
          <w:tcPr>
            <w:tcW w:w="5186" w:type="dxa"/>
            <w:gridSpan w:val="3"/>
          </w:tcPr>
          <w:p>
            <w:pPr>
              <w:jc w:val="center"/>
              <w:rPr>
                <w:rFonts w:ascii="仿宋_GB2312" w:hAnsi="仿宋_GB2312" w:eastAsia="仿宋_GB2312" w:cs="仿宋_GB2312"/>
                <w:sz w:val="24"/>
              </w:rPr>
            </w:pPr>
            <w:r>
              <w:rPr>
                <w:rFonts w:hint="eastAsia" w:ascii="仿宋_GB2312" w:hAnsi="仿宋_GB2312" w:eastAsia="仿宋_GB2312" w:cs="仿宋_GB2312"/>
                <w:sz w:val="24"/>
              </w:rPr>
              <w:t>陆上很少见，有则必广泛损坏</w:t>
            </w:r>
          </w:p>
        </w:tc>
        <w:tc>
          <w:tcPr>
            <w:tcW w:w="1772" w:type="dxa"/>
            <w:gridSpan w:val="2"/>
          </w:tcPr>
          <w:p>
            <w:pPr>
              <w:jc w:val="center"/>
              <w:rPr>
                <w:rFonts w:ascii="仿宋_GB2312" w:hAnsi="仿宋_GB2312" w:eastAsia="仿宋_GB2312" w:cs="仿宋_GB2312"/>
                <w:sz w:val="24"/>
              </w:rPr>
            </w:pPr>
            <w:r>
              <w:rPr>
                <w:rFonts w:hint="eastAsia" w:ascii="仿宋_GB2312" w:hAnsi="仿宋_GB2312" w:eastAsia="仿宋_GB2312" w:cs="仿宋_GB2312"/>
                <w:sz w:val="24"/>
              </w:rPr>
              <w:t>28.5-32.6</w:t>
            </w:r>
          </w:p>
        </w:tc>
        <w:tc>
          <w:tcPr>
            <w:tcW w:w="1677" w:type="dxa"/>
            <w:gridSpan w:val="2"/>
          </w:tcPr>
          <w:p>
            <w:pPr>
              <w:jc w:val="center"/>
              <w:rPr>
                <w:rFonts w:ascii="仿宋_GB2312" w:hAnsi="仿宋_GB2312" w:eastAsia="仿宋_GB2312" w:cs="仿宋_GB2312"/>
                <w:sz w:val="24"/>
              </w:rPr>
            </w:pPr>
            <w:r>
              <w:rPr>
                <w:rFonts w:hint="eastAsia" w:ascii="仿宋_GB2312" w:hAnsi="仿宋_GB2312" w:eastAsia="仿宋_GB2312" w:cs="仿宋_GB2312"/>
                <w:sz w:val="24"/>
              </w:rPr>
              <w:t>103-117</w:t>
            </w:r>
          </w:p>
        </w:tc>
        <w:tc>
          <w:tcPr>
            <w:tcW w:w="3505" w:type="dxa"/>
          </w:tcPr>
          <w:p>
            <w:pPr>
              <w:jc w:val="center"/>
              <w:rPr>
                <w:rFonts w:ascii="仿宋_GB2312" w:hAnsi="仿宋_GB2312" w:eastAsia="仿宋_GB2312" w:cs="仿宋_GB2312"/>
                <w:sz w:val="24"/>
              </w:rPr>
            </w:pPr>
            <w:r>
              <w:rPr>
                <w:rFonts w:hint="eastAsia" w:ascii="仿宋_GB2312" w:hAnsi="仿宋_GB2312" w:eastAsia="仿宋_GB2312" w:cs="仿宋_GB2312"/>
                <w:sz w:val="24"/>
              </w:rPr>
              <w:t>高速公路正常最高车速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6" w:type="dxa"/>
          </w:tcPr>
          <w:p>
            <w:pPr>
              <w:jc w:val="center"/>
              <w:rPr>
                <w:rFonts w:ascii="仿宋_GB2312" w:hAnsi="仿宋_GB2312" w:eastAsia="仿宋_GB2312" w:cs="仿宋_GB2312"/>
                <w:sz w:val="24"/>
              </w:rPr>
            </w:pPr>
            <w:r>
              <w:rPr>
                <w:rFonts w:hint="eastAsia" w:ascii="仿宋_GB2312" w:hAnsi="仿宋_GB2312" w:eastAsia="仿宋_GB2312" w:cs="仿宋_GB2312"/>
                <w:sz w:val="24"/>
              </w:rPr>
              <w:t>12</w:t>
            </w:r>
          </w:p>
        </w:tc>
        <w:tc>
          <w:tcPr>
            <w:tcW w:w="1023" w:type="dxa"/>
          </w:tcPr>
          <w:p>
            <w:pPr>
              <w:jc w:val="center"/>
              <w:rPr>
                <w:rFonts w:ascii="仿宋_GB2312" w:hAnsi="仿宋_GB2312" w:eastAsia="仿宋_GB2312" w:cs="仿宋_GB2312"/>
                <w:sz w:val="24"/>
              </w:rPr>
            </w:pPr>
            <w:r>
              <w:rPr>
                <w:rFonts w:hint="eastAsia" w:ascii="仿宋_GB2312" w:hAnsi="仿宋_GB2312" w:eastAsia="仿宋_GB2312" w:cs="仿宋_GB2312"/>
                <w:sz w:val="24"/>
              </w:rPr>
              <w:t>飓风</w:t>
            </w:r>
          </w:p>
        </w:tc>
        <w:tc>
          <w:tcPr>
            <w:tcW w:w="5186" w:type="dxa"/>
            <w:gridSpan w:val="3"/>
          </w:tcPr>
          <w:p>
            <w:pPr>
              <w:jc w:val="center"/>
              <w:rPr>
                <w:rFonts w:ascii="仿宋_GB2312" w:hAnsi="仿宋_GB2312" w:eastAsia="仿宋_GB2312" w:cs="仿宋_GB2312"/>
                <w:sz w:val="24"/>
              </w:rPr>
            </w:pPr>
            <w:r>
              <w:rPr>
                <w:rFonts w:hint="eastAsia" w:ascii="仿宋_GB2312" w:hAnsi="仿宋_GB2312" w:eastAsia="仿宋_GB2312" w:cs="仿宋_GB2312"/>
                <w:sz w:val="24"/>
              </w:rPr>
              <w:t>陆上绝少见，摧毁力极大</w:t>
            </w:r>
          </w:p>
        </w:tc>
        <w:tc>
          <w:tcPr>
            <w:tcW w:w="1772" w:type="dxa"/>
            <w:gridSpan w:val="2"/>
          </w:tcPr>
          <w:p>
            <w:pPr>
              <w:jc w:val="center"/>
              <w:rPr>
                <w:rFonts w:ascii="仿宋_GB2312" w:hAnsi="仿宋_GB2312" w:eastAsia="仿宋_GB2312" w:cs="仿宋_GB2312"/>
                <w:sz w:val="24"/>
              </w:rPr>
            </w:pPr>
            <w:r>
              <w:rPr>
                <w:rFonts w:hint="eastAsia" w:ascii="仿宋_GB2312" w:hAnsi="仿宋_GB2312" w:eastAsia="仿宋_GB2312" w:cs="仿宋_GB2312"/>
                <w:sz w:val="24"/>
              </w:rPr>
              <w:t>＞32.6</w:t>
            </w:r>
          </w:p>
        </w:tc>
        <w:tc>
          <w:tcPr>
            <w:tcW w:w="1677" w:type="dxa"/>
            <w:gridSpan w:val="2"/>
          </w:tcPr>
          <w:p>
            <w:pPr>
              <w:jc w:val="center"/>
              <w:rPr>
                <w:rFonts w:ascii="仿宋_GB2312" w:hAnsi="仿宋_GB2312" w:eastAsia="仿宋_GB2312" w:cs="仿宋_GB2312"/>
                <w:sz w:val="24"/>
              </w:rPr>
            </w:pPr>
            <w:r>
              <w:rPr>
                <w:rFonts w:hint="eastAsia" w:ascii="仿宋_GB2312" w:hAnsi="仿宋_GB2312" w:eastAsia="仿宋_GB2312" w:cs="仿宋_GB2312"/>
                <w:sz w:val="24"/>
              </w:rPr>
              <w:t>＞117</w:t>
            </w:r>
          </w:p>
        </w:tc>
        <w:tc>
          <w:tcPr>
            <w:tcW w:w="3505" w:type="dxa"/>
          </w:tcPr>
          <w:p>
            <w:pPr>
              <w:jc w:val="center"/>
              <w:rPr>
                <w:rFonts w:ascii="仿宋_GB2312" w:hAnsi="仿宋_GB2312" w:eastAsia="仿宋_GB2312" w:cs="仿宋_GB2312"/>
                <w:sz w:val="24"/>
              </w:rPr>
            </w:pPr>
            <w:r>
              <w:rPr>
                <w:rFonts w:hint="eastAsia" w:ascii="仿宋_GB2312" w:hAnsi="仿宋_GB2312" w:eastAsia="仿宋_GB2312" w:cs="仿宋_GB2312"/>
                <w:sz w:val="24"/>
              </w:rPr>
              <w:t>高速公路极限行车速度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6" w:type="dxa"/>
          </w:tcPr>
          <w:p>
            <w:pPr>
              <w:jc w:val="center"/>
              <w:rPr>
                <w:rFonts w:ascii="仿宋_GB2312" w:hAnsi="仿宋_GB2312" w:eastAsia="仿宋_GB2312" w:cs="仿宋_GB2312"/>
                <w:sz w:val="24"/>
              </w:rPr>
            </w:pPr>
            <w:r>
              <w:rPr>
                <w:rFonts w:hint="eastAsia" w:ascii="仿宋_GB2312" w:hAnsi="仿宋_GB2312" w:eastAsia="仿宋_GB2312" w:cs="仿宋_GB2312"/>
                <w:sz w:val="24"/>
              </w:rPr>
              <w:t>13</w:t>
            </w:r>
          </w:p>
        </w:tc>
        <w:tc>
          <w:tcPr>
            <w:tcW w:w="1023" w:type="dxa"/>
          </w:tcPr>
          <w:p>
            <w:pPr>
              <w:jc w:val="center"/>
              <w:rPr>
                <w:rFonts w:ascii="仿宋_GB2312" w:hAnsi="仿宋_GB2312" w:eastAsia="仿宋_GB2312" w:cs="仿宋_GB2312"/>
                <w:sz w:val="24"/>
              </w:rPr>
            </w:pPr>
          </w:p>
        </w:tc>
        <w:tc>
          <w:tcPr>
            <w:tcW w:w="5186" w:type="dxa"/>
            <w:gridSpan w:val="3"/>
          </w:tcPr>
          <w:p>
            <w:pPr>
              <w:jc w:val="center"/>
              <w:rPr>
                <w:rFonts w:ascii="仿宋_GB2312" w:hAnsi="仿宋_GB2312" w:eastAsia="仿宋_GB2312" w:cs="仿宋_GB2312"/>
                <w:sz w:val="24"/>
              </w:rPr>
            </w:pPr>
            <w:r>
              <w:rPr>
                <w:rFonts w:hint="eastAsia" w:ascii="仿宋_GB2312" w:hAnsi="仿宋_GB2312" w:eastAsia="仿宋_GB2312" w:cs="仿宋_GB2312"/>
                <w:b/>
                <w:bCs/>
                <w:sz w:val="24"/>
              </w:rPr>
              <w:t>*注：风力表仅到12级，12级以上没有名称</w:t>
            </w:r>
          </w:p>
        </w:tc>
        <w:tc>
          <w:tcPr>
            <w:tcW w:w="1772" w:type="dxa"/>
            <w:gridSpan w:val="2"/>
          </w:tcPr>
          <w:p>
            <w:pPr>
              <w:jc w:val="center"/>
              <w:rPr>
                <w:rFonts w:ascii="仿宋_GB2312" w:hAnsi="仿宋_GB2312" w:eastAsia="仿宋_GB2312" w:cs="仿宋_GB2312"/>
                <w:sz w:val="24"/>
              </w:rPr>
            </w:pPr>
            <w:r>
              <w:rPr>
                <w:rFonts w:hint="eastAsia" w:ascii="仿宋_GB2312" w:hAnsi="仿宋_GB2312" w:eastAsia="仿宋_GB2312" w:cs="仿宋_GB2312"/>
                <w:sz w:val="24"/>
              </w:rPr>
              <w:t>37.0-41.4</w:t>
            </w:r>
          </w:p>
        </w:tc>
        <w:tc>
          <w:tcPr>
            <w:tcW w:w="1677" w:type="dxa"/>
            <w:gridSpan w:val="2"/>
          </w:tcPr>
          <w:p>
            <w:pPr>
              <w:jc w:val="center"/>
              <w:rPr>
                <w:rFonts w:ascii="仿宋_GB2312" w:hAnsi="仿宋_GB2312" w:eastAsia="仿宋_GB2312" w:cs="仿宋_GB2312"/>
                <w:sz w:val="24"/>
              </w:rPr>
            </w:pPr>
            <w:r>
              <w:rPr>
                <w:rFonts w:hint="eastAsia" w:ascii="仿宋_GB2312" w:hAnsi="仿宋_GB2312" w:eastAsia="仿宋_GB2312" w:cs="仿宋_GB2312"/>
                <w:sz w:val="24"/>
              </w:rPr>
              <w:t>134-149</w:t>
            </w:r>
          </w:p>
        </w:tc>
        <w:tc>
          <w:tcPr>
            <w:tcW w:w="3505" w:type="dxa"/>
          </w:tcPr>
          <w:p>
            <w:pPr>
              <w:jc w:val="center"/>
              <w:rPr>
                <w:rFonts w:ascii="仿宋_GB2312" w:hAnsi="仿宋_GB2312" w:eastAsia="仿宋_GB2312" w:cs="仿宋_GB2312"/>
                <w:sz w:val="24"/>
              </w:rPr>
            </w:pPr>
            <w:r>
              <w:rPr>
                <w:rFonts w:hint="eastAsia" w:ascii="仿宋_GB2312" w:hAnsi="仿宋_GB2312" w:eastAsia="仿宋_GB2312" w:cs="仿宋_GB2312"/>
                <w:sz w:val="24"/>
              </w:rPr>
              <w:t>汽车在高速公路上超速行驶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6" w:type="dxa"/>
          </w:tcPr>
          <w:p>
            <w:pPr>
              <w:jc w:val="center"/>
              <w:rPr>
                <w:rFonts w:ascii="仿宋_GB2312" w:hAnsi="仿宋_GB2312" w:eastAsia="仿宋_GB2312" w:cs="仿宋_GB2312"/>
                <w:sz w:val="24"/>
              </w:rPr>
            </w:pPr>
            <w:r>
              <w:rPr>
                <w:rFonts w:hint="eastAsia" w:ascii="仿宋_GB2312" w:hAnsi="仿宋_GB2312" w:eastAsia="仿宋_GB2312" w:cs="仿宋_GB2312"/>
                <w:sz w:val="24"/>
              </w:rPr>
              <w:t>14</w:t>
            </w:r>
          </w:p>
        </w:tc>
        <w:tc>
          <w:tcPr>
            <w:tcW w:w="1023" w:type="dxa"/>
          </w:tcPr>
          <w:p>
            <w:pPr>
              <w:jc w:val="center"/>
              <w:rPr>
                <w:rFonts w:ascii="仿宋_GB2312" w:hAnsi="仿宋_GB2312" w:eastAsia="仿宋_GB2312" w:cs="仿宋_GB2312"/>
                <w:sz w:val="24"/>
              </w:rPr>
            </w:pPr>
          </w:p>
        </w:tc>
        <w:tc>
          <w:tcPr>
            <w:tcW w:w="5186" w:type="dxa"/>
            <w:gridSpan w:val="3"/>
          </w:tcPr>
          <w:p>
            <w:pPr>
              <w:jc w:val="center"/>
              <w:rPr>
                <w:rFonts w:ascii="仿宋_GB2312" w:hAnsi="仿宋_GB2312" w:eastAsia="仿宋_GB2312" w:cs="仿宋_GB2312"/>
                <w:sz w:val="24"/>
              </w:rPr>
            </w:pPr>
          </w:p>
        </w:tc>
        <w:tc>
          <w:tcPr>
            <w:tcW w:w="1772" w:type="dxa"/>
            <w:gridSpan w:val="2"/>
          </w:tcPr>
          <w:p>
            <w:pPr>
              <w:jc w:val="center"/>
              <w:rPr>
                <w:rFonts w:ascii="仿宋_GB2312" w:hAnsi="仿宋_GB2312" w:eastAsia="仿宋_GB2312" w:cs="仿宋_GB2312"/>
                <w:sz w:val="24"/>
              </w:rPr>
            </w:pPr>
            <w:r>
              <w:rPr>
                <w:rFonts w:hint="eastAsia" w:ascii="仿宋_GB2312" w:hAnsi="仿宋_GB2312" w:eastAsia="仿宋_GB2312" w:cs="仿宋_GB2312"/>
                <w:sz w:val="24"/>
              </w:rPr>
              <w:t>41.5-46.1</w:t>
            </w:r>
          </w:p>
        </w:tc>
        <w:tc>
          <w:tcPr>
            <w:tcW w:w="1677" w:type="dxa"/>
            <w:gridSpan w:val="2"/>
          </w:tcPr>
          <w:p>
            <w:pPr>
              <w:jc w:val="center"/>
              <w:rPr>
                <w:rFonts w:ascii="仿宋_GB2312" w:hAnsi="仿宋_GB2312" w:eastAsia="仿宋_GB2312" w:cs="仿宋_GB2312"/>
                <w:sz w:val="24"/>
              </w:rPr>
            </w:pPr>
            <w:r>
              <w:rPr>
                <w:rFonts w:hint="eastAsia" w:ascii="仿宋_GB2312" w:hAnsi="仿宋_GB2312" w:eastAsia="仿宋_GB2312" w:cs="仿宋_GB2312"/>
                <w:sz w:val="24"/>
              </w:rPr>
              <w:t>150-166</w:t>
            </w:r>
          </w:p>
        </w:tc>
        <w:tc>
          <w:tcPr>
            <w:tcW w:w="3505" w:type="dxa"/>
          </w:tcPr>
          <w:p>
            <w:pPr>
              <w:jc w:val="center"/>
              <w:rPr>
                <w:rFonts w:ascii="仿宋_GB2312" w:hAnsi="仿宋_GB2312" w:eastAsia="仿宋_GB2312" w:cs="仿宋_GB2312"/>
                <w:sz w:val="24"/>
              </w:rPr>
            </w:pPr>
            <w:r>
              <w:rPr>
                <w:rFonts w:hint="eastAsia" w:ascii="仿宋_GB2312" w:hAnsi="仿宋_GB2312" w:eastAsia="仿宋_GB2312" w:cs="仿宋_GB2312"/>
                <w:sz w:val="24"/>
              </w:rPr>
              <w:t>普通火车行驶速度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6" w:type="dxa"/>
          </w:tcPr>
          <w:p>
            <w:pPr>
              <w:jc w:val="center"/>
              <w:rPr>
                <w:rFonts w:ascii="仿宋_GB2312" w:hAnsi="仿宋_GB2312" w:eastAsia="仿宋_GB2312" w:cs="仿宋_GB2312"/>
                <w:sz w:val="24"/>
              </w:rPr>
            </w:pPr>
            <w:r>
              <w:rPr>
                <w:rFonts w:hint="eastAsia" w:ascii="仿宋_GB2312" w:hAnsi="仿宋_GB2312" w:eastAsia="仿宋_GB2312" w:cs="仿宋_GB2312"/>
                <w:sz w:val="24"/>
              </w:rPr>
              <w:t>15</w:t>
            </w:r>
          </w:p>
        </w:tc>
        <w:tc>
          <w:tcPr>
            <w:tcW w:w="1023" w:type="dxa"/>
          </w:tcPr>
          <w:p>
            <w:pPr>
              <w:jc w:val="center"/>
              <w:rPr>
                <w:rFonts w:ascii="仿宋_GB2312" w:hAnsi="仿宋_GB2312" w:eastAsia="仿宋_GB2312" w:cs="仿宋_GB2312"/>
                <w:sz w:val="24"/>
              </w:rPr>
            </w:pPr>
          </w:p>
        </w:tc>
        <w:tc>
          <w:tcPr>
            <w:tcW w:w="5186" w:type="dxa"/>
            <w:gridSpan w:val="3"/>
          </w:tcPr>
          <w:p>
            <w:pPr>
              <w:jc w:val="center"/>
              <w:rPr>
                <w:rFonts w:ascii="仿宋_GB2312" w:hAnsi="仿宋_GB2312" w:eastAsia="仿宋_GB2312" w:cs="仿宋_GB2312"/>
                <w:sz w:val="24"/>
              </w:rPr>
            </w:pPr>
          </w:p>
        </w:tc>
        <w:tc>
          <w:tcPr>
            <w:tcW w:w="1772" w:type="dxa"/>
            <w:gridSpan w:val="2"/>
          </w:tcPr>
          <w:p>
            <w:pPr>
              <w:jc w:val="center"/>
              <w:rPr>
                <w:rFonts w:ascii="仿宋_GB2312" w:hAnsi="仿宋_GB2312" w:eastAsia="仿宋_GB2312" w:cs="仿宋_GB2312"/>
                <w:sz w:val="24"/>
              </w:rPr>
            </w:pPr>
            <w:r>
              <w:rPr>
                <w:rFonts w:hint="eastAsia" w:ascii="仿宋_GB2312" w:hAnsi="仿宋_GB2312" w:eastAsia="仿宋_GB2312" w:cs="仿宋_GB2312"/>
                <w:sz w:val="24"/>
              </w:rPr>
              <w:t>46.2-50.9</w:t>
            </w:r>
          </w:p>
        </w:tc>
        <w:tc>
          <w:tcPr>
            <w:tcW w:w="1677" w:type="dxa"/>
            <w:gridSpan w:val="2"/>
          </w:tcPr>
          <w:p>
            <w:pPr>
              <w:jc w:val="center"/>
              <w:rPr>
                <w:rFonts w:ascii="仿宋_GB2312" w:hAnsi="仿宋_GB2312" w:eastAsia="仿宋_GB2312" w:cs="仿宋_GB2312"/>
                <w:sz w:val="24"/>
              </w:rPr>
            </w:pPr>
            <w:r>
              <w:rPr>
                <w:rFonts w:hint="eastAsia" w:ascii="仿宋_GB2312" w:hAnsi="仿宋_GB2312" w:eastAsia="仿宋_GB2312" w:cs="仿宋_GB2312"/>
                <w:sz w:val="24"/>
              </w:rPr>
              <w:t>167-183</w:t>
            </w:r>
          </w:p>
        </w:tc>
        <w:tc>
          <w:tcPr>
            <w:tcW w:w="3505" w:type="dxa"/>
          </w:tcPr>
          <w:p>
            <w:pPr>
              <w:jc w:val="center"/>
              <w:rPr>
                <w:rFonts w:ascii="仿宋_GB2312" w:hAnsi="仿宋_GB2312" w:eastAsia="仿宋_GB2312" w:cs="仿宋_GB2312"/>
                <w:sz w:val="24"/>
              </w:rPr>
            </w:pPr>
            <w:r>
              <w:rPr>
                <w:rFonts w:hint="eastAsia" w:ascii="仿宋_GB2312" w:hAnsi="仿宋_GB2312" w:eastAsia="仿宋_GB2312" w:cs="仿宋_GB2312"/>
                <w:sz w:val="24"/>
              </w:rPr>
              <w:t>快速火车行驶速度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6" w:type="dxa"/>
          </w:tcPr>
          <w:p>
            <w:pPr>
              <w:jc w:val="center"/>
              <w:rPr>
                <w:rFonts w:ascii="仿宋_GB2312" w:hAnsi="仿宋_GB2312" w:eastAsia="仿宋_GB2312" w:cs="仿宋_GB2312"/>
                <w:sz w:val="24"/>
              </w:rPr>
            </w:pPr>
            <w:r>
              <w:rPr>
                <w:rFonts w:hint="eastAsia" w:ascii="仿宋_GB2312" w:hAnsi="仿宋_GB2312" w:eastAsia="仿宋_GB2312" w:cs="仿宋_GB2312"/>
                <w:sz w:val="24"/>
              </w:rPr>
              <w:t>16</w:t>
            </w:r>
          </w:p>
        </w:tc>
        <w:tc>
          <w:tcPr>
            <w:tcW w:w="1023" w:type="dxa"/>
          </w:tcPr>
          <w:p>
            <w:pPr>
              <w:jc w:val="center"/>
              <w:rPr>
                <w:rFonts w:ascii="仿宋_GB2312" w:hAnsi="仿宋_GB2312" w:eastAsia="仿宋_GB2312" w:cs="仿宋_GB2312"/>
                <w:sz w:val="24"/>
              </w:rPr>
            </w:pPr>
          </w:p>
        </w:tc>
        <w:tc>
          <w:tcPr>
            <w:tcW w:w="5186" w:type="dxa"/>
            <w:gridSpan w:val="3"/>
          </w:tcPr>
          <w:p>
            <w:pPr>
              <w:jc w:val="center"/>
              <w:rPr>
                <w:rFonts w:ascii="仿宋_GB2312" w:hAnsi="仿宋_GB2312" w:eastAsia="仿宋_GB2312" w:cs="仿宋_GB2312"/>
                <w:sz w:val="24"/>
              </w:rPr>
            </w:pPr>
          </w:p>
        </w:tc>
        <w:tc>
          <w:tcPr>
            <w:tcW w:w="1772" w:type="dxa"/>
            <w:gridSpan w:val="2"/>
          </w:tcPr>
          <w:p>
            <w:pPr>
              <w:jc w:val="center"/>
              <w:rPr>
                <w:rFonts w:ascii="仿宋_GB2312" w:hAnsi="仿宋_GB2312" w:eastAsia="仿宋_GB2312" w:cs="仿宋_GB2312"/>
                <w:sz w:val="24"/>
              </w:rPr>
            </w:pPr>
            <w:r>
              <w:rPr>
                <w:rFonts w:hint="eastAsia" w:ascii="仿宋_GB2312" w:hAnsi="仿宋_GB2312" w:eastAsia="仿宋_GB2312" w:cs="仿宋_GB2312"/>
                <w:sz w:val="24"/>
              </w:rPr>
              <w:t>51.0-56.0</w:t>
            </w:r>
          </w:p>
        </w:tc>
        <w:tc>
          <w:tcPr>
            <w:tcW w:w="1677" w:type="dxa"/>
            <w:gridSpan w:val="2"/>
          </w:tcPr>
          <w:p>
            <w:pPr>
              <w:jc w:val="center"/>
              <w:rPr>
                <w:rFonts w:ascii="仿宋_GB2312" w:hAnsi="仿宋_GB2312" w:eastAsia="仿宋_GB2312" w:cs="仿宋_GB2312"/>
                <w:sz w:val="24"/>
              </w:rPr>
            </w:pPr>
            <w:r>
              <w:rPr>
                <w:rFonts w:hint="eastAsia" w:ascii="仿宋_GB2312" w:hAnsi="仿宋_GB2312" w:eastAsia="仿宋_GB2312" w:cs="仿宋_GB2312"/>
                <w:sz w:val="24"/>
              </w:rPr>
              <w:t>184-201</w:t>
            </w:r>
          </w:p>
        </w:tc>
        <w:tc>
          <w:tcPr>
            <w:tcW w:w="3505" w:type="dxa"/>
          </w:tcPr>
          <w:p>
            <w:pPr>
              <w:jc w:val="center"/>
              <w:rPr>
                <w:rFonts w:ascii="仿宋_GB2312" w:hAnsi="仿宋_GB2312" w:eastAsia="仿宋_GB2312" w:cs="仿宋_GB2312"/>
                <w:sz w:val="24"/>
              </w:rPr>
            </w:pPr>
            <w:r>
              <w:rPr>
                <w:rFonts w:hint="eastAsia" w:ascii="仿宋_GB2312" w:hAnsi="仿宋_GB2312" w:eastAsia="仿宋_GB2312" w:cs="仿宋_GB2312"/>
                <w:sz w:val="24"/>
              </w:rPr>
              <w:t>特快列车行驶速度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6" w:type="dxa"/>
          </w:tcPr>
          <w:p>
            <w:pPr>
              <w:jc w:val="center"/>
              <w:rPr>
                <w:rFonts w:ascii="仿宋_GB2312" w:hAnsi="仿宋_GB2312" w:eastAsia="仿宋_GB2312" w:cs="仿宋_GB2312"/>
                <w:sz w:val="24"/>
              </w:rPr>
            </w:pPr>
            <w:r>
              <w:rPr>
                <w:rFonts w:hint="eastAsia" w:ascii="仿宋_GB2312" w:hAnsi="仿宋_GB2312" w:eastAsia="仿宋_GB2312" w:cs="仿宋_GB2312"/>
                <w:sz w:val="24"/>
              </w:rPr>
              <w:t>17</w:t>
            </w:r>
          </w:p>
        </w:tc>
        <w:tc>
          <w:tcPr>
            <w:tcW w:w="1023" w:type="dxa"/>
          </w:tcPr>
          <w:p>
            <w:pPr>
              <w:jc w:val="center"/>
              <w:rPr>
                <w:rFonts w:ascii="仿宋_GB2312" w:hAnsi="仿宋_GB2312" w:eastAsia="仿宋_GB2312" w:cs="仿宋_GB2312"/>
                <w:sz w:val="24"/>
              </w:rPr>
            </w:pPr>
          </w:p>
        </w:tc>
        <w:tc>
          <w:tcPr>
            <w:tcW w:w="5186" w:type="dxa"/>
            <w:gridSpan w:val="3"/>
          </w:tcPr>
          <w:p>
            <w:pPr>
              <w:jc w:val="center"/>
              <w:rPr>
                <w:rFonts w:ascii="仿宋_GB2312" w:hAnsi="仿宋_GB2312" w:eastAsia="仿宋_GB2312" w:cs="仿宋_GB2312"/>
                <w:sz w:val="24"/>
              </w:rPr>
            </w:pPr>
          </w:p>
        </w:tc>
        <w:tc>
          <w:tcPr>
            <w:tcW w:w="1772" w:type="dxa"/>
            <w:gridSpan w:val="2"/>
          </w:tcPr>
          <w:p>
            <w:pPr>
              <w:jc w:val="center"/>
              <w:rPr>
                <w:rFonts w:ascii="仿宋_GB2312" w:hAnsi="仿宋_GB2312" w:eastAsia="仿宋_GB2312" w:cs="仿宋_GB2312"/>
                <w:sz w:val="24"/>
              </w:rPr>
            </w:pPr>
            <w:r>
              <w:rPr>
                <w:rFonts w:hint="eastAsia" w:ascii="仿宋_GB2312" w:hAnsi="仿宋_GB2312" w:eastAsia="仿宋_GB2312" w:cs="仿宋_GB2312"/>
                <w:sz w:val="24"/>
              </w:rPr>
              <w:t>56.1-61.2</w:t>
            </w:r>
          </w:p>
        </w:tc>
        <w:tc>
          <w:tcPr>
            <w:tcW w:w="1677" w:type="dxa"/>
            <w:gridSpan w:val="2"/>
          </w:tcPr>
          <w:p>
            <w:pPr>
              <w:jc w:val="center"/>
              <w:rPr>
                <w:rFonts w:ascii="仿宋_GB2312" w:hAnsi="仿宋_GB2312" w:eastAsia="仿宋_GB2312" w:cs="仿宋_GB2312"/>
                <w:sz w:val="24"/>
              </w:rPr>
            </w:pPr>
            <w:r>
              <w:rPr>
                <w:rFonts w:hint="eastAsia" w:ascii="仿宋_GB2312" w:hAnsi="仿宋_GB2312" w:eastAsia="仿宋_GB2312" w:cs="仿宋_GB2312"/>
                <w:sz w:val="24"/>
              </w:rPr>
              <w:t>202-220</w:t>
            </w:r>
          </w:p>
        </w:tc>
        <w:tc>
          <w:tcPr>
            <w:tcW w:w="3505" w:type="dxa"/>
          </w:tcPr>
          <w:p>
            <w:pPr>
              <w:jc w:val="center"/>
              <w:rPr>
                <w:rFonts w:ascii="仿宋_GB2312" w:hAnsi="仿宋_GB2312" w:eastAsia="仿宋_GB2312" w:cs="仿宋_GB2312"/>
                <w:sz w:val="24"/>
              </w:rPr>
            </w:pPr>
            <w:r>
              <w:rPr>
                <w:rFonts w:hint="eastAsia" w:ascii="仿宋_GB2312" w:hAnsi="仿宋_GB2312" w:eastAsia="仿宋_GB2312" w:cs="仿宋_GB2312"/>
                <w:sz w:val="24"/>
              </w:rPr>
              <w:t>动车车速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6" w:type="dxa"/>
          </w:tcPr>
          <w:p>
            <w:pPr>
              <w:jc w:val="center"/>
              <w:rPr>
                <w:rFonts w:ascii="仿宋_GB2312" w:hAnsi="仿宋_GB2312" w:eastAsia="仿宋_GB2312" w:cs="仿宋_GB2312"/>
                <w:sz w:val="24"/>
              </w:rPr>
            </w:pPr>
            <w:r>
              <w:rPr>
                <w:rFonts w:hint="eastAsia" w:ascii="仿宋_GB2312" w:hAnsi="仿宋_GB2312" w:eastAsia="仿宋_GB2312" w:cs="仿宋_GB2312"/>
                <w:sz w:val="24"/>
              </w:rPr>
              <w:t>＞17</w:t>
            </w:r>
          </w:p>
        </w:tc>
        <w:tc>
          <w:tcPr>
            <w:tcW w:w="1023" w:type="dxa"/>
          </w:tcPr>
          <w:p>
            <w:pPr>
              <w:jc w:val="center"/>
              <w:rPr>
                <w:rFonts w:ascii="仿宋_GB2312" w:hAnsi="仿宋_GB2312" w:eastAsia="仿宋_GB2312" w:cs="仿宋_GB2312"/>
                <w:sz w:val="24"/>
              </w:rPr>
            </w:pPr>
          </w:p>
        </w:tc>
        <w:tc>
          <w:tcPr>
            <w:tcW w:w="5186" w:type="dxa"/>
            <w:gridSpan w:val="3"/>
          </w:tcPr>
          <w:p>
            <w:pPr>
              <w:jc w:val="center"/>
              <w:rPr>
                <w:rFonts w:ascii="仿宋_GB2312" w:hAnsi="仿宋_GB2312" w:eastAsia="仿宋_GB2312" w:cs="仿宋_GB2312"/>
                <w:sz w:val="24"/>
              </w:rPr>
            </w:pPr>
          </w:p>
        </w:tc>
        <w:tc>
          <w:tcPr>
            <w:tcW w:w="1772" w:type="dxa"/>
            <w:gridSpan w:val="2"/>
          </w:tcPr>
          <w:p>
            <w:pPr>
              <w:jc w:val="center"/>
              <w:rPr>
                <w:rFonts w:ascii="仿宋_GB2312" w:hAnsi="仿宋_GB2312" w:eastAsia="仿宋_GB2312" w:cs="仿宋_GB2312"/>
                <w:sz w:val="24"/>
              </w:rPr>
            </w:pPr>
            <w:r>
              <w:rPr>
                <w:rFonts w:hint="eastAsia" w:ascii="仿宋_GB2312" w:hAnsi="仿宋_GB2312" w:eastAsia="仿宋_GB2312" w:cs="仿宋_GB2312"/>
                <w:sz w:val="24"/>
              </w:rPr>
              <w:t>＞61.2</w:t>
            </w:r>
          </w:p>
        </w:tc>
        <w:tc>
          <w:tcPr>
            <w:tcW w:w="1677" w:type="dxa"/>
            <w:gridSpan w:val="2"/>
          </w:tcPr>
          <w:p>
            <w:pPr>
              <w:jc w:val="center"/>
              <w:rPr>
                <w:rFonts w:ascii="仿宋_GB2312" w:hAnsi="仿宋_GB2312" w:eastAsia="仿宋_GB2312" w:cs="仿宋_GB2312"/>
                <w:sz w:val="24"/>
              </w:rPr>
            </w:pPr>
            <w:r>
              <w:rPr>
                <w:rFonts w:hint="eastAsia" w:ascii="仿宋_GB2312" w:hAnsi="仿宋_GB2312" w:eastAsia="仿宋_GB2312" w:cs="仿宋_GB2312"/>
                <w:sz w:val="24"/>
              </w:rPr>
              <w:t>＞220</w:t>
            </w:r>
          </w:p>
        </w:tc>
        <w:tc>
          <w:tcPr>
            <w:tcW w:w="3505" w:type="dxa"/>
          </w:tcPr>
          <w:p>
            <w:pPr>
              <w:jc w:val="center"/>
              <w:rPr>
                <w:rFonts w:ascii="仿宋_GB2312" w:hAnsi="仿宋_GB2312" w:eastAsia="仿宋_GB2312" w:cs="仿宋_GB2312"/>
                <w:sz w:val="24"/>
              </w:rPr>
            </w:pPr>
            <w:r>
              <w:rPr>
                <w:rFonts w:hint="eastAsia" w:ascii="仿宋_GB2312" w:hAnsi="仿宋_GB2312" w:eastAsia="仿宋_GB2312" w:cs="仿宋_GB2312"/>
                <w:sz w:val="24"/>
              </w:rPr>
              <w:t>高铁车速</w:t>
            </w:r>
          </w:p>
        </w:tc>
      </w:tr>
    </w:tbl>
    <w:p>
      <w:pPr>
        <w:pStyle w:val="2"/>
        <w:ind w:firstLine="600"/>
        <w:sectPr>
          <w:footerReference r:id="rId3" w:type="default"/>
          <w:footerReference r:id="rId4" w:type="even"/>
          <w:pgSz w:w="16838" w:h="11906" w:orient="landscape"/>
          <w:pgMar w:top="1800" w:right="1440" w:bottom="1800" w:left="1440" w:header="851" w:footer="992" w:gutter="0"/>
          <w:pgNumType w:fmt="numberInDash"/>
          <w:cols w:space="425" w:num="1"/>
          <w:docGrid w:type="lines" w:linePitch="312" w:charSpace="0"/>
        </w:sectPr>
      </w:pPr>
    </w:p>
    <w:p/>
    <w:sectPr>
      <w:footerReference r:id="rId5" w:type="default"/>
      <w:footerReference r:id="rId6" w:type="even"/>
      <w:pgSz w:w="11906" w:h="16838"/>
      <w:pgMar w:top="2041" w:right="1474"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25792484"/>
      <w:docPartObj>
        <w:docPartGallery w:val="autotext"/>
      </w:docPartObj>
    </w:sdtPr>
    <w:sdtContent>
      <w:p>
        <w:pPr>
          <w:pStyle w:val="7"/>
          <w:jc w:val="right"/>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1 -</w:t>
        </w:r>
        <w:r>
          <w:rPr>
            <w:rFonts w:ascii="宋体" w:hAnsi="宋体" w:eastAsia="宋体"/>
            <w:sz w:val="28"/>
            <w:szCs w:val="28"/>
          </w:rPr>
          <w:fldChar w:fldCharType="end"/>
        </w:r>
      </w:p>
    </w:sdtContent>
  </w:sdt>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25792487"/>
      <w:docPartObj>
        <w:docPartGallery w:val="autotext"/>
      </w:docPartObj>
    </w:sdtPr>
    <w:sdtContent>
      <w:p>
        <w:pPr>
          <w:pStyle w:val="7"/>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18 -</w:t>
        </w:r>
        <w:r>
          <w:rPr>
            <w:rFonts w:ascii="宋体" w:hAnsi="宋体" w:eastAsia="宋体"/>
            <w:sz w:val="28"/>
            <w:szCs w:val="28"/>
          </w:rPr>
          <w:fldChar w:fldCharType="end"/>
        </w:r>
      </w:p>
    </w:sdtContent>
  </w:sdt>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-400050</wp:posOffset>
              </wp:positionV>
              <wp:extent cx="1828800" cy="1828800"/>
              <wp:effectExtent l="0" t="0" r="0" b="0"/>
              <wp:wrapNone/>
              <wp:docPr id="5"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Fonts w:hint="eastAsia" w:eastAsia="宋体"/>
                              <w:sz w:val="28"/>
                              <w:szCs w:val="28"/>
                            </w:rPr>
                          </w:pP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- 21 -</w:t>
                          </w:r>
                          <w:r>
                            <w:rPr>
                              <w:sz w:val="28"/>
                              <w:szCs w:val="28"/>
                            </w:rPr>
                            <w:fldChar w:fldCharType="end"/>
                          </w:r>
                          <w:r>
                            <w:rPr>
                              <w:rFonts w:hint="eastAsia"/>
                              <w:sz w:val="28"/>
                              <w:szCs w:val="28"/>
                            </w:rPr>
                            <w:t xml:space="preserve"> —</w:t>
                          </w:r>
                        </w:p>
                      </w:txbxContent>
                    </wps:txbx>
                    <wps:bodyPr wrap="none" lIns="0" tIns="0" rIns="0" bIns="0" upright="1">
                      <a:spAutoFit/>
                    </wps:bodyPr>
                  </wps:wsp>
                </a:graphicData>
              </a:graphic>
            </wp:anchor>
          </w:drawing>
        </mc:Choice>
        <mc:Fallback>
          <w:pict>
            <v:shape id="文本框 1" o:spid="_x0000_s1026" o:spt="202" type="#_x0000_t202" style="position:absolute;left:0pt;margin-top:-31.5pt;height:144pt;width:144pt;mso-position-horizontal:outside;mso-position-horizontal-relative:margin;mso-wrap-style:none;z-index:251665408;mso-width-relative:page;mso-height-relative:page;" filled="f" stroked="f" coordsize="21600,21600" o:gfxdata="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biOvx9QAAAAIAQAADwAAAAAAAAABACAAAAAiAAAAZHJzL2Rvd25y&#10;ZXYueG1sUEsBAhQAFAAAAAgAh07iQN75EXrJAQAAmQMAAA4AAAAAAAAAAQAgAAAAIwEAAGRycy9l&#10;Mm9Eb2MueG1sUEsFBgAAAAAGAAYAWQEAAF4FAAAAAA==&#10;">
              <v:fill on="f" focussize="0,0"/>
              <v:stroke on="f"/>
              <v:imagedata o:title=""/>
              <o:lock v:ext="edit" aspectratio="f"/>
              <v:textbox inset="0mm,0mm,0mm,0mm" style="mso-fit-shape-to-text:t;">
                <w:txbxContent>
                  <w:p>
                    <w:pPr>
                      <w:pStyle w:val="7"/>
                      <w:rPr>
                        <w:rFonts w:hint="eastAsia" w:eastAsia="宋体"/>
                        <w:sz w:val="28"/>
                        <w:szCs w:val="28"/>
                      </w:rPr>
                    </w:pP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- 21 -</w:t>
                    </w:r>
                    <w:r>
                      <w:rPr>
                        <w:sz w:val="28"/>
                        <w:szCs w:val="28"/>
                      </w:rPr>
                      <w:fldChar w:fldCharType="end"/>
                    </w:r>
                    <w:r>
                      <w:rPr>
                        <w:rFonts w:hint="eastAsia"/>
                        <w:sz w:val="28"/>
                        <w:szCs w:val="28"/>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ACB8DDC"/>
    <w:multiLevelType w:val="singleLevel"/>
    <w:tmpl w:val="FACB8DDC"/>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FhNzU3MTJkZDU1OGZmNTg2NDFiYTMxOWNmYWVjM2UifQ=="/>
  </w:docVars>
  <w:rsids>
    <w:rsidRoot w:val="7E481536"/>
    <w:rsid w:val="003A464C"/>
    <w:rsid w:val="006831FC"/>
    <w:rsid w:val="0082582E"/>
    <w:rsid w:val="00915D07"/>
    <w:rsid w:val="00A97CA9"/>
    <w:rsid w:val="04FE2F7C"/>
    <w:rsid w:val="05C631FF"/>
    <w:rsid w:val="0663692C"/>
    <w:rsid w:val="097A1746"/>
    <w:rsid w:val="0A9C510E"/>
    <w:rsid w:val="1016184A"/>
    <w:rsid w:val="102D1642"/>
    <w:rsid w:val="135F595B"/>
    <w:rsid w:val="1B1B3613"/>
    <w:rsid w:val="1B6238CA"/>
    <w:rsid w:val="1C141B9B"/>
    <w:rsid w:val="1D3D1F02"/>
    <w:rsid w:val="1FAD4807"/>
    <w:rsid w:val="23F03552"/>
    <w:rsid w:val="29B4460B"/>
    <w:rsid w:val="2CDF4B0F"/>
    <w:rsid w:val="2E763C98"/>
    <w:rsid w:val="2F0F4A29"/>
    <w:rsid w:val="2F6122E9"/>
    <w:rsid w:val="2FB147EE"/>
    <w:rsid w:val="3147264B"/>
    <w:rsid w:val="332D4B70"/>
    <w:rsid w:val="34E74E83"/>
    <w:rsid w:val="35E557F8"/>
    <w:rsid w:val="38FF3A1F"/>
    <w:rsid w:val="3A3F23AA"/>
    <w:rsid w:val="3D066DE1"/>
    <w:rsid w:val="3D067907"/>
    <w:rsid w:val="3D30093F"/>
    <w:rsid w:val="4061244A"/>
    <w:rsid w:val="41223E41"/>
    <w:rsid w:val="41494A0F"/>
    <w:rsid w:val="42135F89"/>
    <w:rsid w:val="43EF17E2"/>
    <w:rsid w:val="49FE52CC"/>
    <w:rsid w:val="4D822104"/>
    <w:rsid w:val="51691291"/>
    <w:rsid w:val="54CD27ED"/>
    <w:rsid w:val="55A84CB3"/>
    <w:rsid w:val="57165B97"/>
    <w:rsid w:val="58472D53"/>
    <w:rsid w:val="59CD1026"/>
    <w:rsid w:val="606A0307"/>
    <w:rsid w:val="69DC6772"/>
    <w:rsid w:val="6B170ED9"/>
    <w:rsid w:val="6BE86419"/>
    <w:rsid w:val="6D6143C5"/>
    <w:rsid w:val="6DA938EC"/>
    <w:rsid w:val="719009A6"/>
    <w:rsid w:val="721814EF"/>
    <w:rsid w:val="7674628A"/>
    <w:rsid w:val="79F27341"/>
    <w:rsid w:val="7ACA1375"/>
    <w:rsid w:val="7DE8052E"/>
    <w:rsid w:val="7E481536"/>
    <w:rsid w:val="7EB74C85"/>
    <w:rsid w:val="7FF56A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rPr>
      <w:rFonts w:ascii="Times New Roman" w:hAnsi="Times New Roman" w:eastAsia="宋体" w:cs="Times New Roman"/>
    </w:rPr>
  </w:style>
  <w:style w:type="paragraph" w:styleId="3">
    <w:name w:val="Body Text Indent"/>
    <w:basedOn w:val="1"/>
    <w:next w:val="4"/>
    <w:qFormat/>
    <w:uiPriority w:val="0"/>
    <w:pPr>
      <w:spacing w:line="380" w:lineRule="exact"/>
      <w:ind w:firstLine="750"/>
    </w:pPr>
    <w:rPr>
      <w:rFonts w:ascii="仿宋_GB2312" w:hAnsi="Calibri"/>
      <w:sz w:val="30"/>
      <w:szCs w:val="30"/>
    </w:rPr>
  </w:style>
  <w:style w:type="paragraph" w:styleId="4">
    <w:name w:val="Normal Indent"/>
    <w:basedOn w:val="1"/>
    <w:qFormat/>
    <w:uiPriority w:val="0"/>
    <w:pPr>
      <w:ind w:firstLine="420" w:firstLineChars="200"/>
    </w:pPr>
    <w:rPr>
      <w:rFonts w:ascii="Times New Roman" w:hAnsi="Times New Roman" w:eastAsia="宋体" w:cs="Times New Roman"/>
    </w:rPr>
  </w:style>
  <w:style w:type="paragraph" w:styleId="5">
    <w:name w:val="caption"/>
    <w:basedOn w:val="1"/>
    <w:next w:val="1"/>
    <w:unhideWhenUsed/>
    <w:qFormat/>
    <w:uiPriority w:val="35"/>
    <w:rPr>
      <w:rFonts w:eastAsia="黑体" w:asciiTheme="majorHAnsi" w:hAnsiTheme="majorHAnsi" w:cstheme="majorBidi"/>
      <w:sz w:val="20"/>
    </w:rPr>
  </w:style>
  <w:style w:type="paragraph" w:styleId="6">
    <w:name w:val="annotation text"/>
    <w:basedOn w:val="1"/>
    <w:qFormat/>
    <w:uiPriority w:val="0"/>
    <w:pPr>
      <w:jc w:val="left"/>
    </w:pPr>
  </w:style>
  <w:style w:type="paragraph" w:styleId="7">
    <w:name w:val="footer"/>
    <w:basedOn w:val="1"/>
    <w:link w:val="14"/>
    <w:qFormat/>
    <w:uiPriority w:val="0"/>
    <w:pPr>
      <w:tabs>
        <w:tab w:val="center" w:pos="4153"/>
        <w:tab w:val="right" w:pos="8306"/>
      </w:tabs>
      <w:snapToGrid w:val="0"/>
      <w:jc w:val="left"/>
    </w:pPr>
    <w:rPr>
      <w:sz w:val="18"/>
      <w:szCs w:val="18"/>
    </w:rPr>
  </w:style>
  <w:style w:type="paragraph" w:styleId="8">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Autospacing="1" w:afterAutospacing="1"/>
      <w:jc w:val="left"/>
    </w:pPr>
    <w:rPr>
      <w:rFonts w:cs="Times New Roman"/>
      <w:kern w:val="0"/>
      <w:sz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3">
    <w:name w:val="页眉 Char"/>
    <w:basedOn w:val="12"/>
    <w:link w:val="8"/>
    <w:qFormat/>
    <w:uiPriority w:val="0"/>
    <w:rPr>
      <w:rFonts w:asciiTheme="minorHAnsi" w:hAnsiTheme="minorHAnsi" w:eastAsiaTheme="minorEastAsia" w:cstheme="minorBidi"/>
      <w:kern w:val="2"/>
      <w:sz w:val="18"/>
      <w:szCs w:val="18"/>
    </w:rPr>
  </w:style>
  <w:style w:type="character" w:customStyle="1" w:styleId="14">
    <w:name w:val="页脚 Char"/>
    <w:basedOn w:val="12"/>
    <w:link w:val="7"/>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4.xml"/><Relationship Id="rId55" Type="http://schemas.openxmlformats.org/officeDocument/2006/relationships/fontTable" Target="fontTable.xml"/><Relationship Id="rId54" Type="http://schemas.openxmlformats.org/officeDocument/2006/relationships/numbering" Target="numbering.xml"/><Relationship Id="rId53" Type="http://schemas.openxmlformats.org/officeDocument/2006/relationships/customXml" Target="../customXml/item1.xml"/><Relationship Id="rId52" Type="http://schemas.openxmlformats.org/officeDocument/2006/relationships/image" Target="media/image41.jpeg"/><Relationship Id="rId51" Type="http://schemas.openxmlformats.org/officeDocument/2006/relationships/image" Target="media/image40.jpeg"/><Relationship Id="rId50" Type="http://schemas.openxmlformats.org/officeDocument/2006/relationships/image" Target="media/image39.jpeg"/><Relationship Id="rId5" Type="http://schemas.openxmlformats.org/officeDocument/2006/relationships/footer" Target="footer3.xml"/><Relationship Id="rId49" Type="http://schemas.openxmlformats.org/officeDocument/2006/relationships/image" Target="media/image38.png"/><Relationship Id="rId48" Type="http://schemas.openxmlformats.org/officeDocument/2006/relationships/oleObject" Target="embeddings/oleObject4.bin"/><Relationship Id="rId47" Type="http://schemas.openxmlformats.org/officeDocument/2006/relationships/image" Target="media/image37.jpeg"/><Relationship Id="rId46" Type="http://schemas.openxmlformats.org/officeDocument/2006/relationships/image" Target="media/image36.jpeg"/><Relationship Id="rId45" Type="http://schemas.openxmlformats.org/officeDocument/2006/relationships/image" Target="media/image35.jpeg"/><Relationship Id="rId44" Type="http://schemas.openxmlformats.org/officeDocument/2006/relationships/image" Target="media/image34.png"/><Relationship Id="rId43" Type="http://schemas.openxmlformats.org/officeDocument/2006/relationships/oleObject" Target="embeddings/oleObject3.bin"/><Relationship Id="rId42" Type="http://schemas.openxmlformats.org/officeDocument/2006/relationships/image" Target="media/image33.jpeg"/><Relationship Id="rId41" Type="http://schemas.openxmlformats.org/officeDocument/2006/relationships/image" Target="media/image32.jpeg"/><Relationship Id="rId40" Type="http://schemas.openxmlformats.org/officeDocument/2006/relationships/image" Target="media/image31.jpeg"/><Relationship Id="rId4" Type="http://schemas.openxmlformats.org/officeDocument/2006/relationships/footer" Target="footer2.xml"/><Relationship Id="rId39" Type="http://schemas.openxmlformats.org/officeDocument/2006/relationships/image" Target="media/image30.jpeg"/><Relationship Id="rId38" Type="http://schemas.openxmlformats.org/officeDocument/2006/relationships/image" Target="media/image29.jpeg"/><Relationship Id="rId37" Type="http://schemas.openxmlformats.org/officeDocument/2006/relationships/image" Target="media/image28.jpeg"/><Relationship Id="rId36" Type="http://schemas.openxmlformats.org/officeDocument/2006/relationships/image" Target="media/image27.jpeg"/><Relationship Id="rId35" Type="http://schemas.openxmlformats.org/officeDocument/2006/relationships/image" Target="media/image26.jpeg"/><Relationship Id="rId34" Type="http://schemas.openxmlformats.org/officeDocument/2006/relationships/image" Target="media/image25.png"/><Relationship Id="rId33" Type="http://schemas.openxmlformats.org/officeDocument/2006/relationships/oleObject" Target="embeddings/oleObject2.bin"/><Relationship Id="rId32" Type="http://schemas.openxmlformats.org/officeDocument/2006/relationships/image" Target="media/image24.jpeg"/><Relationship Id="rId31" Type="http://schemas.openxmlformats.org/officeDocument/2006/relationships/image" Target="media/image23.jpeg"/><Relationship Id="rId30" Type="http://schemas.openxmlformats.org/officeDocument/2006/relationships/image" Target="media/image22.wmf"/><Relationship Id="rId3" Type="http://schemas.openxmlformats.org/officeDocument/2006/relationships/footer" Target="footer1.xml"/><Relationship Id="rId29" Type="http://schemas.openxmlformats.org/officeDocument/2006/relationships/oleObject" Target="embeddings/oleObject1.bin"/><Relationship Id="rId28" Type="http://schemas.openxmlformats.org/officeDocument/2006/relationships/image" Target="media/image21.jpeg"/><Relationship Id="rId27" Type="http://schemas.openxmlformats.org/officeDocument/2006/relationships/image" Target="media/image20.jpeg"/><Relationship Id="rId26" Type="http://schemas.openxmlformats.org/officeDocument/2006/relationships/image" Target="media/image19.jpeg"/><Relationship Id="rId25" Type="http://schemas.openxmlformats.org/officeDocument/2006/relationships/image" Target="media/image18.jpeg"/><Relationship Id="rId24" Type="http://schemas.openxmlformats.org/officeDocument/2006/relationships/image" Target="media/image17.jpeg"/><Relationship Id="rId23" Type="http://schemas.openxmlformats.org/officeDocument/2006/relationships/image" Target="media/image16.jpeg"/><Relationship Id="rId22" Type="http://schemas.openxmlformats.org/officeDocument/2006/relationships/image" Target="media/image15.jpeg"/><Relationship Id="rId21" Type="http://schemas.openxmlformats.org/officeDocument/2006/relationships/image" Target="media/image14.jpeg"/><Relationship Id="rId20" Type="http://schemas.openxmlformats.org/officeDocument/2006/relationships/image" Target="media/image13.jpeg"/><Relationship Id="rId2" Type="http://schemas.openxmlformats.org/officeDocument/2006/relationships/settings" Target="settings.xml"/><Relationship Id="rId19" Type="http://schemas.openxmlformats.org/officeDocument/2006/relationships/image" Target="media/image12.jpeg"/><Relationship Id="rId18" Type="http://schemas.openxmlformats.org/officeDocument/2006/relationships/image" Target="media/image11.jpeg"/><Relationship Id="rId17" Type="http://schemas.openxmlformats.org/officeDocument/2006/relationships/image" Target="media/image10.jpeg"/><Relationship Id="rId16" Type="http://schemas.openxmlformats.org/officeDocument/2006/relationships/image" Target="media/image9.jpeg"/><Relationship Id="rId15" Type="http://schemas.openxmlformats.org/officeDocument/2006/relationships/image" Target="media/image8.jpeg"/><Relationship Id="rId14" Type="http://schemas.openxmlformats.org/officeDocument/2006/relationships/image" Target="media/image7.jpeg"/><Relationship Id="rId13" Type="http://schemas.openxmlformats.org/officeDocument/2006/relationships/image" Target="media/image6.jpeg"/><Relationship Id="rId12" Type="http://schemas.openxmlformats.org/officeDocument/2006/relationships/image" Target="media/image5.jpeg"/><Relationship Id="rId11" Type="http://schemas.openxmlformats.org/officeDocument/2006/relationships/image" Target="media/image4.jpeg"/><Relationship Id="rId10" Type="http://schemas.openxmlformats.org/officeDocument/2006/relationships/image" Target="media/image3.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2060"/>
    <customShpInfo spid="_x0000_s206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11217</Words>
  <Characters>11990</Characters>
  <Lines>93</Lines>
  <Paragraphs>26</Paragraphs>
  <TotalTime>56</TotalTime>
  <ScaleCrop>false</ScaleCrop>
  <LinksUpToDate>false</LinksUpToDate>
  <CharactersWithSpaces>12025</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2022-05-11T07:30:00Z</dcterms:created>
  <dc:creator>轻狂轨迹</dc:creator>
  <cp:lastModifiedBy>sheny</cp:lastModifiedBy>
  <dcterms:modified xsi:type="dcterms:W3CDTF">2022-08-11T06:43:56Z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7B7D513DBA8C492EB596E1CB3EA25AD9</vt:lpwstr>
  </property>
</Properties>
</file>